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утвердила методику определения необоснованных цен для кредитных организаций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октября 2012, 12:22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утвердила Методику определения необоснованно высокой и необоснованно низкой цены услуги кредитной организации. 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Этот документ создан в целях реализации Федерального закона «О защите конкуренции» (пункт 2 часть 2 статья 23).</w:t>
      </w:r>
      <w:r>
        <w:br/>
      </w:r>
      <w:r>
        <w:t xml:space="preserve">
Он определяет особенности определения необоснованно высокой и необоснованно низкой цены услуги кредитной организации и используется в следующих случаях: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при рассмотрении дел по признакам нарушения 10 статьи ФЗ «О защите конкуренции» в части установления кредитной организацией (несколькими кредитными организациями, входящими в одну группу лиц), занимающей доминирующее положение, необоснованно высокой или необоснованно низкой цены на свои услуги;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при проведении исследований и мониторинга товарных рынков, в том числе, с целью выработки рекомендаций по предупреждению нарушений антимонопольного законодательства в форме установления, поддержания необоснованно высокой или необоснованно низкой цены на услуги кредитных организаций;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при выявлении ограничивающих конкуренцию соглашений и согласованных действий кредитных организаций.</w:t>
      </w:r>
      <w:r>
        <w:br/>
      </w:r>
      <w:r>
        <w:t xml:space="preserve">
Приказ ФАС России от 24 августа 2012 года вступает в силу по истечении 10 дней со дня его официального опубликования.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Примечание: признание доминирующим положения кредитной организации осуществляется в соответствии с постановлением Правительства Российской Федерации от 26.06.2007 N 409 «Об утверждении условий признания доминирующим положения кредитной организации и правил установления доминирующего положения кредитной организации» и приказом ФАС России от 28.06.2012 N 433 «Об утверждении Порядка проведения анализа состояния конкуренции в целях установления доминирующего положения кредитной организации».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