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подозревает Минздрав Ставрополья в дискриминации</w:t>
      </w:r>
    </w:p>
    <w:p xmlns:w="http://schemas.openxmlformats.org/wordprocessingml/2006/main" xmlns:pkg="http://schemas.microsoft.com/office/2006/xmlPackage" xmlns:str="http://exslt.org/strings" xmlns:fn="http://www.w3.org/2005/xpath-functions">
      <w:r>
        <w:t xml:space="preserve">10 октября 2012, 10:55</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возбудила дело в отношении Министерства здравоохранения Ставропольского края.</w:t>
      </w:r>
    </w:p>
    <w:p xmlns:w="http://schemas.openxmlformats.org/wordprocessingml/2006/main" xmlns:pkg="http://schemas.microsoft.com/office/2006/xmlPackage" xmlns:str="http://exslt.org/strings" xmlns:fn="http://www.w3.org/2005/xpath-functions">
      <w:pPr>
        <w:jc w:val="both"/>
      </w:pPr>
      <w:r>
        <w:t xml:space="preserve">ФАС России подозревает Минздрав Ставропольского края в создании дискриминационных условий. Министерство здравоохранение Ставрополья утвердило перечень лекарственных и дезинфицирующих средств для учреждений здравоохранения, работающих в системе ОМС на 2012 год. Кроме того, были установлены параметры для приобретателей товаров, ограничивающие выбор хозсубъектов, которые предоставляют такие товары (нарушение  пунктов 5, 8 части 1 статьи 15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При выяснении обстоятельств дела ФАС России установила, что Формулярный перечень, сформированный Министерством здравоохранения Ставропольского края, помимо указания на МНН (международное непатентованное наименование), содержит указания на конкретные торговые марки лекарств. Подобные действия заранее создают преимущества конкретным хозяйствующим субъектам, так как медицинские организации, работающие в системе ОМС, имеют право закупать за счет средств ОМС только те лекарственные препараты, которые включены в формулярный перечень.</w:t>
      </w:r>
    </w:p>
    <w:p xmlns:w="http://schemas.openxmlformats.org/wordprocessingml/2006/main" xmlns:pkg="http://schemas.microsoft.com/office/2006/xmlPackage" xmlns:str="http://exslt.org/strings" xmlns:fn="http://www.w3.org/2005/xpath-functions">
      <w:pPr>
        <w:jc w:val="both"/>
      </w:pPr>
      <w:r>
        <w:t xml:space="preserve">Рассмотрение дела назначено на 28 ноября 2012 года.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