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штраф «СУЭНКО» в размере более 10 миллионов рублей законен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2012, 11:21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октября 2012 года Арбитражный суд Тюменской области подтвердил законность постановления Управления Федеральной антимонопольной службы по Тюменской области (Тюменского УФАС России) о применении к ОАО «СУЭНКО» штрафа в размере 10 894 022, 28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«СУЭНКО» занимает доминирующее положение на рынке услуг по передаче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октябре 2011 года в ОАО «СУЭНКО» поступила заявка на техническое присоединение к электрическим сетям энергопринимающих устройств жилого дома. Был заключен договор на подключение, согласно которому ОАО «СУЭНКО» было обязано в течение 6-ти месяцев с момента его заключения осуществить мероприятия по техническому присоединению энергопринимающих устройств заявителя к электрической сети.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также в договоре указано, что в случае нарушения заявителем сроков выполнения своих обязательств, исполнитель вправе в одностороннем порядке увеличить срок выполнения мероприятий по технологическому присоединению на соответствующий срок просрочки.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Материалами дела установлено, что в период с 1 июня 2011 года по 14 апреля 2011 года ОАО «СУЭНКО» был заключен 241 договор, из них по 167 договорам истек срок осуществления мероприятий по технологическому присоединению. Но благодаря условию в договоре о продлении срока осуществления мероприятий по технологическому присоединению, установленное ОАО «СУЭНКО» позволило обществу нарушить сроки технологического присоединения и не понести за это ответственность.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Тюменского УФАС России усмотрела в действиях ОАО «СУЭНКО» нарушение ст. 10 ФЗ «О защите конкуренции» (злоупотребление доминирующих положением) и назначило обществу штраф в размере 10 894 022, 28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«СУЭНКО» не согласилось с решением регионального управления и обжаловало его в Арбитражном суде Тюменской области. Однако суд подтвердил законность действий Тюменского УФАС России и оставил размер штрафа без изменений.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