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Якутское УФАС России встретилось с энергетиками республики за Круглым столом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сентября 2012, 17:14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27 сентября 2012г. Управление Федеральной антимонопольной службы по Республике Саха (Якутское УФАС России) провело совместное совещание с представителями структурных подразделений ОАО АК «Якутскэнерго» и ОАО «Сахаэнерго».</w:t>
      </w:r>
      <w:r>
        <w:br/>
      </w:r>
      <w:r>
        <w:t xml:space="preserve">
Необходимость проведения круглого стола между энергетиками и контрольным органом возникла не случайно. За первое полугодие в антимонопольный орган Якутии поступило 28 заявлений на действия сетевых организаций, и было возбуждено 8 дел по признакам нарушения антимонопольного законодательства. В связи с этим энергетики выступили с инициативой проведения мероприятия, которое было поддержано Якутским УФАС России.</w:t>
      </w:r>
      <w:r>
        <w:br/>
      </w:r>
      <w:r>
        <w:t xml:space="preserve">
На совещании обсуждались вопросы, касающиеся соблюдения требований установленных антимонопольным законодательством при проведении процедуры технологического присоединения энергопринимающих устройств физических и юридических лиц к электрическим сетям и при введении режима частичного или полного ограничения объектов энергоснабжения потребителей. Внимание заострили на соблюдении новых Правил полного и (или) частичного ограничения режима потребления электрической энергии утвержденных Постановлением Правительства РФ от 04.05.2012 года № 442.</w:t>
      </w:r>
      <w:r>
        <w:br/>
      </w:r>
      <w:r>
        <w:t xml:space="preserve">
Особый интерес у участников совещания вызвали вопросы, связанные с осуществлением мероприятий по технологическому присоединению. В частности, какие действия со стороны сетевой организации будут квалифицироваться как нарушение антимонопольного законодательства.</w:t>
      </w:r>
      <w:r>
        <w:br/>
      </w:r>
      <w:r>
        <w:t xml:space="preserve">
По итогам встречи, заместитель руководителя Якутского УФАС России Сергей Фиранский отметил: «Надеюсь, что положительным результатом нашей встречи будет сокращение числа нарушений антимонопольного законодательства со стороны сетевых организаций».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