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незаконное использование товарного знака «Красота &amp; Здоровье» Издательский дом «СвитГрупп» заплатит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2012, 16:33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20 сентября 2012 года оштрафовала ООО Издательский дом «СвитГрупп» на 100 тысяч рублей за недобросовестную конкуренцию на рынке печатных СМИ. </w:t>
      </w:r>
      <w:r>
        <w:br/>
      </w:r>
      <w:r>
        <w:t xml:space="preserve">
Ранее, 6 июня 2012 года, Комиссия ФАС России признала действия издательского дома, связанные с незаконным использованием товарного знака     «Красота &amp; Здоровье» на товарном рынке печатных изданий Российской Федерации, недобросовестной конкуренцией. Решение принято в соответствии с пунктом 4 части 1 статьи 14 Федерального закона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части 2 статьи 14.33 КоАП РФ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  <w:r>
        <w:br/>
      </w:r>
      <w:r>
        <w:t xml:space="preserve">
В соответствии с пунктом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