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Главный элемент нашей стратегии на следующие 12 лет - соответствовать элитным практикам защиты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2012, 18:15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12 сентября 2012 года в г. Казань заявил руководитель Федеральной антимонопольной службы (ФАС России) Игорь Артемьев.</w:t>
      </w:r>
      <w:r>
        <w:br/>
      </w:r>
      <w:r>
        <w:t xml:space="preserve">
В ходе открытия учебно-методического центра ФАС России состоялось пленарное заседание международного мероприятия «День конкуренции в России», которое открыли Президент Республики Татарстан Рустам Минниханов и глава ФАС России Игорь Артемьев.</w:t>
      </w:r>
      <w:r>
        <w:br/>
      </w:r>
      <w:r>
        <w:t xml:space="preserve">
В своем докладе глава Российского конкурентного ведомства отметил, что в 2012 году, с вступлением в силу «третьего антимонопольного пакета» завершилось реформирование конкурентного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«Сегодня нами выстроена сильная законодательная и институциональная база для проведения эффективной конкурентной политики в России. Более того, впервые в истории создана Правительственная комиссия по конкуренции, которая будет обеспечивать координацию действий органов власти на всех уровнях, направленных на развитие конкуренции. Все это свидетельствует о том, что нам отведена отдельная роль в построении новой экономики России», — отметил в своем докладе И.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России рассказал о необходимости российского ведомства соответствовать лучшим практикам мира. «Главный элемент нашей стратегии на 12 лет - соответствовать элитным практикам защиты конкуренции. Подготовительная работа завершена-время идти дальше, необходимо уровнять наши практики с лучшим мировым законодательством»,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вступления в силу т.н. «третьего антимонопольного пакета» ФАС России начала развивать практику разъяснительной работы, ввела и стала активно использовать механизм предупреждения и предостережения, тем самым усиливая разъяснительную работу. На сегодняшний день 74% из выданных предупреждений исполняются в срок, без возбуждения антимонопольного расследования. «Мы впервые, с радостью констатировали, что нам удалось снизить количество дел в отношении органов власти, я думаю, что это результат законодательной реформы», - сказал И.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своем докладе глава ФАС России затронул тему активизации смягчения ответственности. «Необходимо синхронизировать программу смягчения ответственности с административным и уголовным кодексами, расширить взаимодействия с зарубежными конкурентными ведомствами при расследовании международных картелей, именно тогда мы сможем добиться успеха», - отметил он.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