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ФГУП «Канал имени Москвы» оштрафовано за ущемление интересов судоходной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2012, 16:14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ФГУП «Канал имени Москвы» назначен штраф в размере 523 827 рублей за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2011 году в Московское УФАС России поступило обращение от «Речфлот», в котором компания жалуется на навязывание договоров на пропуск автотранспортных средств к причалам со стороны ФГУП «Канал имени Москвы» и рост тарифов на рынке оказания услуг по предоставлению в пользование судам причалов в границах Северного речного вокзала.</w:t>
      </w:r>
      <w:r>
        <w:br/>
      </w:r>
      <w:r>
        <w:t xml:space="preserve">
Комиссия Московского УФАС России рассмотрела материалы дела и установила, что ФГУП «Канал имени Москвы» действительно ущемляет интересы «Речфлота» и признала в его действиях нарушение ч.1 ст.10 ФЗ "О защите конкуренции" (злоупотребление доминированием).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антимонопольного органа установила, что ФГУП «Канал имени Москвы» навязывает контрагенту плату за пропуск автотранспортных средств для проезда к причалам на территории Северного речного вокзала, нарушает установленный нормативными правовыми актами порядок ценообразования, а также создает дискриминационные условия деятельности по сравнению с другими хозяйствующими субъектами.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Московское УФАС России выдало ФГУП «Канал имени Москвы» предписание об устранении нарушений, а также назначило штраф в размере 523 827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«ФГУП «Канал имени Москвы» имело возможность для соблюдения действующего антимонопольного законодательства, однако злоупотребило своим доминированием. Дискриминационные условия привели к значительному сокращению количества проданных билетов на суда Речфлот, что причинило компании финансовый ущерб», - отметила начальник отдела контроля за соблюдением антимонопольного законодательства хозяйствующими субъектами Московского УФАС России Полина Пашуканис.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