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Сергей Пузыревский оценил первые итоги реализации третьего антимонопольного пакета законов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20 июля 2012, 10:19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Некоторым аспектам развития административной и судебной практики в результате принятия третьего антимонопольного пакета был посвящен доклад начальника Правового управления ФАС России Сергея Пузыревского на семинаре, организованном Федеральной антимонопольной службой совместно с Международным союзом юристов при участии судей 19 июля 2012г в г.Горно Алтайск.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К числу наиболее сложных вопросов применения антимонопольного законодательства С.Пузыревский отнес:</w:t>
      </w:r>
      <w:r>
        <w:br/>
      </w:r>
      <w:r>
        <w:t xml:space="preserve">
•	установление доминирующего положения;</w:t>
      </w:r>
      <w:r>
        <w:br/>
      </w:r>
      <w:r>
        <w:t xml:space="preserve">
•	квалификация отдельных форм злоупотребления доминирующим положением;</w:t>
      </w:r>
      <w:r>
        <w:br/>
      </w:r>
      <w:r>
        <w:t xml:space="preserve">
•	квалификация картелей и иных ограничивающих конкуренцию соглашений;</w:t>
      </w:r>
      <w:r>
        <w:br/>
      </w:r>
      <w:r>
        <w:t xml:space="preserve">
•	оценка действий органов власти на соответствие требованиям антимонопольного законодательства;</w:t>
      </w:r>
      <w:r>
        <w:br/>
      </w:r>
      <w:r>
        <w:t xml:space="preserve">
•	пределы полномочий антимонопольных органов по пресечению нарушений антимонопольного законодательства.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Начальник Правового управления ФАС России рассказал про практику применения института предупреждения и предостережения,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По словам С.Пузыревского, наиболее распространенными формами нарушений антимонопольного законодательства со стороны органов власти в настоящее время являются:</w:t>
      </w:r>
      <w:r>
        <w:br/>
      </w:r>
      <w:r>
        <w:t xml:space="preserve">
•	Принятие актов, ограничивающих конкуренцию;</w:t>
      </w:r>
      <w:r>
        <w:br/>
      </w:r>
      <w:r>
        <w:t xml:space="preserve">
•	Бездействие органов власти;</w:t>
      </w:r>
      <w:r>
        <w:br/>
      </w:r>
      <w:r>
        <w:t xml:space="preserve">
•	Предоставление государственных и муниципальных преференций;</w:t>
      </w:r>
      <w:r>
        <w:br/>
      </w:r>
      <w:r>
        <w:t xml:space="preserve">
•	Ограничение конкуренции при проведении торгов;</w:t>
      </w:r>
      <w:r>
        <w:br/>
      </w:r>
      <w:r>
        <w:t xml:space="preserve">
•	Заключение ограничивающих конкуренцию соглашений.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судебной практике наибольшее число споров вызывают следующие полномочия:</w:t>
      </w:r>
      <w:r>
        <w:br/>
      </w:r>
      <w:r>
        <w:t xml:space="preserve">
•	запрос информации и сведений;</w:t>
      </w:r>
      <w:r>
        <w:br/>
      </w:r>
      <w:r>
        <w:t xml:space="preserve">
•	выдача предписаний:</w:t>
      </w:r>
      <w:r>
        <w:br/>
      </w:r>
      <w:r>
        <w:t xml:space="preserve">
•	об изменении условий или расторжении договоров;</w:t>
      </w:r>
      <w:r>
        <w:br/>
      </w:r>
      <w:r>
        <w:t xml:space="preserve">
•	о принятии,  отмене или изменении нормативного акта органом власти;</w:t>
      </w:r>
      <w:r>
        <w:br/>
      </w:r>
      <w:r>
        <w:t xml:space="preserve">
•	о перечислении в бюджет выручки, полученной в результате нарушения антимонопольного законодательства;</w:t>
      </w:r>
      <w:r>
        <w:br/>
      </w:r>
      <w:r>
        <w:t xml:space="preserve">
•	предупреждение и предостережение.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