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А.Голомолзин: «Соглашение о взаимодействии с органами власти является реальным инструментом для того, чтобы улучшить ситуацию на рынке»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июля 2012, 14:58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  <w:r>
        <w:t xml:space="preserve">16 июля 2012 года заместитель руководителя Федеральной антимонопольной службы (ФАС России) Анатолий Голомолзин и первый заместитель губернатора Челябинской области Сергей Комяков подписали соглашение «О взаимодействии между Правительством области и Федеральной антимонопольной службой». </w:t>
      </w:r>
      <w:r>
        <w:br/>
      </w:r>
      <w:r>
        <w:t xml:space="preserve">
По мнению сторон, это соглашение станет эффективным механизмом взаимодействия при осуществлении мероприятий, направленных на защиту конкуренции и создание условий для эффективного функционирования товарных рынков. </w:t>
      </w:r>
      <w:r>
        <w:br/>
      </w:r>
      <w:r>
        <w:t xml:space="preserve">
Участники встречи заметили, что активная совместная работа госорганов способствует более детальному контролю за оказанием услуг для государственных или муниципальных нужд, а также за соблюдением законодательства в сфере размещения заказов на поставки товаров и деятельности субъектов естественных монополий.</w:t>
      </w:r>
      <w:r>
        <w:br/>
      </w:r>
      <w:r>
        <w:t xml:space="preserve">
Кроме того, подписанный документ призван улучшить информационный обмен, в том числе о проверке обоснованности цен на энергоносители и социально значимые товары.</w:t>
      </w:r>
      <w:r>
        <w:br/>
      </w:r>
      <w:r>
        <w:t xml:space="preserve">
 «Мы наблюдаем очень большое количество нарушений антимонопольного законодательства. В частности, в сфере электроэнергетики, - отмечает Анатолий Голомолзин. –  При этом существует еще ряд вопросов, которые мы намерены обсуждать не в режиме пресечения этих нарушений, а в режиме создания благоприятных условий конкуренции на рынке». </w:t>
      </w:r>
      <w:r>
        <w:br/>
      </w:r>
      <w:r>
        <w:t xml:space="preserve">
В рамках соглашения Правительство Челябинской области и ФАС России планируют проводить взаимные консультации, рабочие встречи и семинары. Стороны не исключают также создание совместных рабочих групп для координации своих действий.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