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действия Управления по обеспечению мероприятий гражданской защиты г. Москвы могли привести к ограничению доступа к участию в торгах</w:t>
      </w:r>
    </w:p>
    <w:p xmlns:w="http://schemas.openxmlformats.org/wordprocessingml/2006/main" xmlns:pkg="http://schemas.microsoft.com/office/2006/xmlPackage" xmlns:str="http://exslt.org/strings" xmlns:fn="http://www.w3.org/2005/xpath-functions">
      <w:r>
        <w:t xml:space="preserve">06 июля 2012, 12:53</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2 июля 2012 года возбудила дело в отношении Управления по обеспечению мероприятий гражданской защиты г. Москвы по признакам нарушения части 2 статьи 17 Федерального закона «О защите конкуренции», выразившегося в осуществлении действий, которые привели к ограничению доступа к участию в торгах.</w:t>
      </w:r>
    </w:p>
    <w:p xmlns:w="http://schemas.openxmlformats.org/wordprocessingml/2006/main" xmlns:pkg="http://schemas.microsoft.com/office/2006/xmlPackage" xmlns:str="http://exslt.org/strings" xmlns:fn="http://www.w3.org/2005/xpath-functions">
      <w:r>
        <w:t xml:space="preserve">Основанием для возбуждения дела послужило заявление ООО «ИНСИТЕС-МБД» с жалобой на действия Управления по обеспечению мероприятий гражданской защиты г. Москвы при проведении открытых аукционов в электронной форме на право поставки в 2011 году гидравлических разжимов с набором принадлежностей для оснащения пожарно-спасательных подразделений и поисково-спасательных формирований современной техникой, вооружением и оборудованием.</w:t>
      </w:r>
    </w:p>
    <w:p xmlns:w="http://schemas.openxmlformats.org/wordprocessingml/2006/main" xmlns:pkg="http://schemas.microsoft.com/office/2006/xmlPackage" xmlns:str="http://exslt.org/strings" xmlns:fn="http://www.w3.org/2005/xpath-functions">
      <w:r>
        <w:t xml:space="preserve">В документации по торгам было предусмотрено, что закупаемая продукция по лотам должна быть определенной марки и модели, либо соответствовать параметрам эквивалентности, приведенным в технических требованиях к аукционной документации.</w:t>
      </w:r>
    </w:p>
    <w:p xmlns:w="http://schemas.openxmlformats.org/wordprocessingml/2006/main" xmlns:pkg="http://schemas.microsoft.com/office/2006/xmlPackage" xmlns:str="http://exslt.org/strings" xmlns:fn="http://www.w3.org/2005/xpath-functions">
      <w:r>
        <w:t xml:space="preserve">При этом, по мнению ФАС России, приведенные в аукционной документации параметры эквивалентности указывают на конкретную модель оборудования одного производителя – компании «HOLMATRO» (Нидерланды), не допуская возможности поставки аналогичной (взаимозаменяемой) продукции других производителей, в том числе не уступающей по своим техническим, функциональным и качественным характеристикам, что привело к ограничению доступа к участию в торгах таких поставщиков.</w:t>
      </w:r>
    </w:p>
    <w:p xmlns:w="http://schemas.openxmlformats.org/wordprocessingml/2006/main" xmlns:pkg="http://schemas.microsoft.com/office/2006/xmlPackage" xmlns:str="http://exslt.org/strings" xmlns:fn="http://www.w3.org/2005/xpath-functions">
      <w:r>
        <w:t xml:space="preserve">«В случае если по результатам рассмотрения дела факты «заточки» аукционной документации будут подтверждены, то это будет являться основанием для признания судом соответствующих торгов и заключенных по ним контрактов недействительными», - отметил заместитель начальника Управления контроля промышленности и оборонного комплекса Андрей Грешнев.</w:t>
      </w:r>
    </w:p>
    <w:p xmlns:w="http://schemas.openxmlformats.org/wordprocessingml/2006/main" xmlns:pkg="http://schemas.microsoft.com/office/2006/xmlPackage" xmlns:str="http://exslt.org/strings" xmlns:fn="http://www.w3.org/2005/xpath-functions">
      <w:r>
        <w:t xml:space="preserve">Рассмотрение дела назначено на 16 августа 2012 года.</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Согласно ч. 2 ст. 17 ФЗ «О защите конкуренции» при проведении торгов, запроса котировок цен на товары (далее - запрос котировок) запрещаются действия, которые приводят или могут привести к недопущению, ограничению или устранению конкуренции,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