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Издательский дом «СвитГрупп» незаконно использовал товарный знак «Красота &amp; Здоровье»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2012, 11:02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6 июня 2012 года признала действия ЗАО Издательский дом «СвитГрупп» на товарном рынке печатных изданий Российской Федерации актом недобросовестной конкуренции. </w:t>
      </w:r>
      <w:r>
        <w:br/>
      </w:r>
      <w:r>
        <w:t xml:space="preserve">
 В нарушение требований пункта 4 части 1 статьи 14 Федерального закона «О защите конкуренции» ИД «СвитГрупп» ввел в гражданский оборот на территории Российской Федерации журнал «Здоровье. Красота. Для женщин и мужчин» с незаконным использованием на обложке обозначения «Красота &amp; Здоровье» сходного до степени смешения с товарным знаком по свидетельству № 216279. Правообладателем этого товарного знака является ООО Издательство «Деловой мир».</w:t>
      </w:r>
      <w:r>
        <w:br/>
      </w:r>
      <w:r>
        <w:t xml:space="preserve">
 Комиссия ФАС России предписала ЗАО Издательский дом «СвитГрупп» прекратить дальнейшее незаконное использование чужого товарного знака.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Издательство "Деловой мир"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Издательский дом "СвитГрупп"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