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поддержал позицию ФАС о недобросовестности действий Юниаструм Банка на рынке вкладов</w:t>
      </w:r>
    </w:p>
    <w:p xmlns:w="http://schemas.openxmlformats.org/wordprocessingml/2006/main" xmlns:pkg="http://schemas.microsoft.com/office/2006/xmlPackage" xmlns:str="http://exslt.org/strings" xmlns:fn="http://www.w3.org/2005/xpath-functions">
      <w:r>
        <w:t xml:space="preserve">09 июня 2012, 15:27</w:t>
      </w:r>
    </w:p>
    <w:p xmlns:w="http://schemas.openxmlformats.org/wordprocessingml/2006/main" xmlns:pkg="http://schemas.microsoft.com/office/2006/xmlPackage" xmlns:str="http://exslt.org/strings" xmlns:fn="http://www.w3.org/2005/xpath-functions">
      <w:r>
        <w:t xml:space="preserve">Арбитражный суд Москвы 8 июня 2012 года отказал КБ «Юниаструм Банк» (ООО) в удовлетворении иска о признании незаконными решения и предписания ФАС России по делу о недобросовестной конкуренции банка.</w:t>
      </w:r>
    </w:p>
    <w:p xmlns:w="http://schemas.openxmlformats.org/wordprocessingml/2006/main" xmlns:pkg="http://schemas.microsoft.com/office/2006/xmlPackage" xmlns:str="http://exslt.org/strings" xmlns:fn="http://www.w3.org/2005/xpath-functions">
      <w:r>
        <w:t xml:space="preserve">Напомним, что Комиссия ФАС России, в состав которой на паритетной основе входили сотрудники Центрального банка Российской Федерации, 12 января этого года признала КБ «Юниаструм Банк» (ООО) нарушившим часть 1 статьи 14 ФЗ «О защите конкуренции».</w:t>
      </w:r>
    </w:p>
    <w:p xmlns:w="http://schemas.openxmlformats.org/wordprocessingml/2006/main" xmlns:pkg="http://schemas.microsoft.com/office/2006/xmlPackage" xmlns:str="http://exslt.org/strings" xmlns:fn="http://www.w3.org/2005/xpath-functions">
      <w:r>
        <w:t xml:space="preserve">Основанием для возбуждения дела послужили обращения граждан с жалобами на недобросовестную конкуренцию КБ «Юниаструм Банк» (ООО) при привлечении и обслуживании ряда пополняемых срочных банковских вкладов.</w:t>
      </w:r>
    </w:p>
    <w:p xmlns:w="http://schemas.openxmlformats.org/wordprocessingml/2006/main" xmlns:pkg="http://schemas.microsoft.com/office/2006/xmlPackage" xmlns:str="http://exslt.org/strings" xmlns:fn="http://www.w3.org/2005/xpath-functions">
      <w:r>
        <w:t xml:space="preserve">Комиссия ФАС России установила, что в мае 2010 года банком введена комиссия, препятствующая пополнению ранее открытых вкладов и существенным образом ухудшающая их потребительские свойства.</w:t>
      </w:r>
    </w:p>
    <w:p xmlns:w="http://schemas.openxmlformats.org/wordprocessingml/2006/main" xmlns:pkg="http://schemas.microsoft.com/office/2006/xmlPackage" xmlns:str="http://exslt.org/strings" xmlns:fn="http://www.w3.org/2005/xpath-functions">
      <w:r>
        <w:t xml:space="preserve">По мнению Комиссии ФАС России, такое поведение КБ «Юниаструм Банк» (ООО) позволило ему получить преимущество перед конкурентами и могло причинить им убытки в виде недополученных доходов от размещения привлеченных во вклады денежных средств. Кроме того, такие действия не соответствуют нормам гражданского законодательства, обычаям делового оборота, требованиям добропорядочности, разумности и справедливости.</w:t>
      </w:r>
    </w:p>
    <w:p xmlns:w="http://schemas.openxmlformats.org/wordprocessingml/2006/main" xmlns:pkg="http://schemas.microsoft.com/office/2006/xmlPackage" xmlns:str="http://exslt.org/strings" xmlns:fn="http://www.w3.org/2005/xpath-functions">
      <w:r>
        <w:t xml:space="preserve">Учитывая, что КБ «Юниаструм Банк» (ООО) не устранил допущенное им нарушение, Комиссия ФАС России приняла решение о выдаче этому банку предписания о прекращении недобросовестной конкуренции и устранении ее последствий, а именно: об отмене комиссии и возврате вкладчикам суммы удержанной комиссии в размере около 2 миллионов рублей.</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1. В соответствии со статьей 14 ФЗ «О защите конкуренции» не допускается недобросовестная конкуренция, то есть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xmlns:w="http://schemas.openxmlformats.org/wordprocessingml/2006/main" xmlns:pkg="http://schemas.microsoft.com/office/2006/xmlPackage" xmlns:str="http://exslt.org/strings" xmlns:fn="http://www.w3.org/2005/xpath-functions">
      <w:r>
        <w:t xml:space="preserve">2. Согласно статье 176 АПК РФ изготовление решения арбитражного суда в полном объеме может быть отложено на срок, не превышающий пяти дней, дата изготовления решения в полном объеме считается датой принятия решения.</w:t>
      </w:r>
    </w:p>
    <w:p xmlns:w="http://schemas.openxmlformats.org/wordprocessingml/2006/main" xmlns:pkg="http://schemas.microsoft.com/office/2006/xmlPackage" xmlns:str="http://exslt.org/strings" xmlns:fn="http://www.w3.org/2005/xpath-functions">
      <w:r>
        <w:t xml:space="preserve">3. При этом в соответствии со статьей 180 АПК РФ решение арбитражного суда первой инстанции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