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Правила недискриминационного доступа к приобретению апатитового концентрата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2012, 19:39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 совместном участии производителей и промышленных потребителей апатитового концентрата и Минпромторга России разработала Правила недискриминационного доступа к приобретению апатитового концентрата.</w:t>
      </w:r>
      <w:r>
        <w:br/>
      </w:r>
      <w:r>
        <w:t xml:space="preserve">
Поводом для разработки Правил явились предпосылки к нарушениям  антимонопольного законодательства на рынке апатитового концентрата путем злоупотребления хозяйствующими субъектами доминирующим положением.</w:t>
      </w:r>
      <w:r>
        <w:br/>
      </w:r>
      <w:r>
        <w:t xml:space="preserve">
«На протяжении последних 10-15 лет в отрасли происходят конфликты между продавцами и покупателями в части ценообразования и распределения объемов апатитового концентрата. ФАС России в пределах своей компетенции применяет меры антимонопольного реагирования для разрешения спорных ситуаций, в том числе путем возбуждения дел и выдачи предписаний об устранении нарушений антимонопольного законодательства. По нашему мнению эти Правила будут способствовать  прекращению споров между хозяйствующими субъектами о цене и объемах поставки апатитового концентрата», - отметил замглавы ФАС России Андрей Цыганов. </w:t>
      </w:r>
      <w:r>
        <w:br/>
      </w:r>
      <w:r>
        <w:t xml:space="preserve">
Целями Правил недискриминационного доступа является защита конкуренции на рынке апатитового концентрата на территории России, а также создание условий для эффективного функционирования рынка.</w:t>
      </w:r>
      <w:r>
        <w:br/>
      </w:r>
      <w:r>
        <w:t xml:space="preserve">
В Правилах недискриминационного доступа закреплены понятия апатитового концентрата, его производителя и потребителя, указаны прогнозируемые объемы потребления апатитового концентрата участниками рынка до 2015 года, определены формулы расчета, по которым потребители могут приобретать апатитовый концентрат на внутреннем рынке, а также даны рекомендации по порядку принятия, рассмотрения заявок на приобретение апатитового концентрата и принятия по этим заявкам решений.</w:t>
      </w:r>
      <w:r>
        <w:br/>
      </w:r>
      <w:r>
        <w:t xml:space="preserve">
«Добровольное соблюдение Правил недискриминационного доступа участниками рынка означает, что они не нарушают антимонопольное законодательство при заключении и исполнении договоров в части установления цен и объемов поставки»,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Правила недискриминационного доступа к приобретению апатитового концентрата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