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прекратил дело об оспаривании действий должностного лица ФАС России по составлению протокола об адмнарушении в отношении Натур Продукт Интернэшнл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2012, 17:43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2012 года Арбитражный суд города Москвы прекратил дело об оспаривании действий должностного лица - начальника отдела защиты от недобросовестной конкуренции Управления контроля рекламы и недобросовестной конкуренции ФАС России Гриднева Е.И. по составлению протокола об административном правонарушении, предусмотренном частью 1 статьи 14.33 КоАП РФ, в отношении ЗАО «Натур Продукт Интернэшнл». </w:t>
      </w:r>
      <w:r>
        <w:br/>
      </w:r>
      <w:r>
        <w:br/>
      </w:r>
      <w:r>
        <w:t xml:space="preserve">
Дело было возбуждено по заявлению ЗАО «Натур Продукт Интернэшнл».</w:t>
      </w:r>
      <w:r>
        <w:br/>
      </w:r>
      <w:r>
        <w:br/>
      </w:r>
      <w:r>
        <w:t xml:space="preserve">
Ранее, 21 ноября 2011 года, Комиссия ФАС России признала актом недобросовестной конкуренции действия ЗАО «Натур Продукт Интернэшнл» по приобретению и использованию исключительных прав на словесный товарный знак «АнтиГриппин» по свидетельству № 406816 и комбинированные товарные знаки по свидетельствам №№ 375093 и 375094 в соответствии с частью 2 статьи 14 ФЗ «О защите конкуренции». </w:t>
      </w:r>
      <w:r>
        <w:br/>
      </w:r>
      <w:r>
        <w:br/>
      </w:r>
      <w:r>
        <w:t xml:space="preserve">
Решение послужило основанием для составления начальником отдела защиты от недобросовестной конкуренции Управления контроля рекламы и недобросовестной конкуренции Гридневым Е.И. протокола об административном правонарушении.</w:t>
      </w:r>
      <w:r>
        <w:br/>
      </w:r>
      <w:r>
        <w:br/>
      </w:r>
      <w:r>
        <w:t xml:space="preserve">
6 марта 2012 года ФАС России применила к ЗАО «Натур Продукт Интернэшнл» меры административной ответственности - штраф за недобросовестную конкуренцию в размере 300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2. В соответствии с пунктом 6 части 2 статьи 1512 Гражданского кодекса Российской Федерации предоставление правовой охраны товарному знаку может быть оспорено и признано недействительным полностью или частично в течение всего срока действия правовой охраны,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конкуренцией.</w:t>
      </w:r>
      <w:r>
        <w:br/>
      </w:r>
      <w:r>
        <w:t xml:space="preserve">
3. Согласно части 1 статьи 14.33 КоАП РФ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юридических лиц - от ста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