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необоснованными жалобы «Прогресс Строй Групп»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2012, 13:08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две жалобы ООО «Прогресс Строй Групп» (заявитель) на действия Дирекции по эксплуатации, движению и учету основных фондов Департамента образования г. Москвы при проведении аукциона на проведение работ по комплексному капитальному ремонту в ГБОУ г. Москвы Дворец творчества детей и молодежи «На Миуссах» в 2012 году и на действия Дирекции по эксплуатации, движению и учету основных фондов Департамента образования г. Москвы при проведении аукциона на проведение работ по комплексному капитальному ремонту в ГОУ Детский сад №1184 в 2012 году и признала их необоснованными.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аукционные комиссии необоснованно отказали в допуске к участию в аукционе. Комиссия ФАС России установила, что первые части заявок ООО «Прогресс Строй Групп» на участие в аукционах не соответствуют требованиям документации об аукционе. Действия аукционных комиссий соответствуют требованиям Федерального закона «О размещении госзаказа».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выявила нарушения со стороны заказчика, выразившиеся в формировании протокола рассмотрения первых частей заявок на участие в аукционе в электронной форме, не соответствующего протоколу рассмотрения первых частей заявок в бумажной форме.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