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Замена социальных электричек возможна только с согласия пассажира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2012,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решения и предписания Федеральной антимонопольной службы (ФАС России) в отношении ОАО «РЖД» 14 мая 2012 года подтвердил Арбитражный суд г.Москвы. За нарушение закона «О защите конкуренции» компания будет оштрафована.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14 ноября 2011 года ФАС России признала ОАО «РЖД» нарушившим ч.1 ст.10 закона «О защите конкуренции»: в утренние «часы пик» на Курском направлении Московской железной дороги компания заменила поезда социального значения (т.н.» «социальная электричка») скорыми электропоездами повышенной комфортности.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количество мест в таких поездах по сравнению с социальными электричками было на порядок меньше (671 против 1088). К тому же замещение на поезд повышенной комфортности привело к увеличению стоимости проезда в 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ФАС России, своими действиями ОАО «РЖД» ущемило интересы пассажиров, следующих в Курском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решения о нарушении антимонопольного законодательства ОАО «РЖД» получило предписание, согласно которому было обязано принимать решение о назначении пригородных поездов с учетом приоритета поездов, имеющих социальное 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компания оспорила в судебном порядке. Арбитражный суд г.Москвы согласился с позицией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ст.14.31 КоАП РФ на ОАО «РЖД» будет наложен штраф.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