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химические компании в создании картеля на рынке поливинилхлорида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2012, 16:55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2012 года  Федеральная антимонопольная служба (ФАС России) возбудила дело о нарушении  антимонопольного законодательства в отношении ОАО «Единая торговая компания», ОАО «Пласткард», ОАО «Каустик» (г. Стерлитамак), ООО «Сибменедмжент Групп» и ОАО «Саянскхимпласт».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предполагает, что компании участвовали в картельном соглашении о разделе товарного рынка ПВХ (поливинилхлорида) по составу покупателей и объемам продаж.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«Такие соглашения запрещены пунктом 3 части 1 статьи 11 закона "О защите конкуренции", - сообщил начальник управления по борьбе с картелями Александр Кинёв,  - изделия из ПВХ имеют широкий спектр применения, в том числе, и  в строительстве. Наличие картеля на этом рынке приводит к негативным последствиям для широкого круга потребителей».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