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РФ: Московское УФАС России правомерно признало нарушение антимонопольного законодательства Департаментом имущества города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2012, 14:16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2012 года Высший арбитражный суд (ВАС РФ) подтвердил законность решения Управления Федеральной антимонопольной службы по г. Москве (Московского УФАС России) в отношении Департамента имущества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ОАО «Газпроводстрой» и Департамент заключили договор аренды недвижимого имущества. В октябре 2009 года после введения в действие статьи 17.1 Федерального закона «О защите конкуренции» Департамент, ООО «Газпроводстрой» и ООО «Современник на Чистых» без проведения конкурса заключили соглашение, в соответствии с которым права на аренду указанного имущества перешли от ООО «Газпроводстрой» к ООО «Современник на Чистых».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установило, что переход прав аренды произошел с нарушением части 1 статьи 15 и части 1 статьи 17.1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ООО «Современник на Чистых»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двух инстанций подтвердили законность выводов Московского УФАС России. Однако суд кассационной инстанции поддержал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ВАС РФ отменил постановление Федерального арбитражного суда Московского округа, а решение судов первой и второй инстанций оставил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Высшего Арбитражного Суда является важным в толковании и применении статьи 17.1 Закона о защите конкуренции и подтверждающим обязательность проведения процедуры торгов при передаче прав на государственное имущество», - отметила заместитель руководителя Елена Клименко.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17.1 Законом о защите конкуренции заключение договоров аренды и иных договоров, предусматривающих переход прав владения или пользования в отношении государственного имущества, может быть осуществлено только по результатам проведения конкурсов или аукционов на право заключения таких договоров.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