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За недобросовестную рекламу биодобавки «БронхоЛайн» НПО  «Астра» заплатит штраф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апреля 2012, 15:56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 рекламу биодобавки «БронхоЛайн», позиционирующую ее как лекарство, ФАС России оштрафовала научно-производственное объединение (НПО) ООО «Астра» на 110 тысяч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 Комиссия ФАС России признала рекламу биологически активной добавки «БронхоЛайн», распространяемой НПО «Бронхолайн» (ООО) в «Российской газете» в апреле 2011г в рекламной статье под заголовком «Кашель, хрипы, отдышка, тяжело дышать…» ненадлежащей, вводящей потребителей в заблуждение о лечебных свойствах этого БАДа.    </w:t>
      </w:r>
      <w:r>
        <w:br/>
      </w:r>
      <w:r>
        <w:t xml:space="preserve">
В нарушение требований пункта 1 части 1 статьи 25 Федерального закона «О рекламе» эта реклама создает впечатление о том, что он является лекарственным средством и обладает лечебными свойствами.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ФАС России установила, что в рекламе комплекса «БронхоЛайн» содержатся сведения, приведение которых характерно для рекламы лекарственных средств, например, указание на заболевания (пневмония, астма). Из смысла статьи ясно, что возможно их излечение с помощью комплекса «БронхоЛайн». Кроме того, указывается, что комплекс  позволяет снять приступы удушья, разжижить мокроту, восстановить дыхание, устранить кашель, устранить свист и хрипы. </w:t>
      </w:r>
      <w:r>
        <w:br/>
      </w:r>
      <w:r>
        <w:t xml:space="preserve">
Таким образом, в рекламе приведена информация, создающая впечатление о том, что комплекс «БронхоЛайн» обладает лечебными свойствами.</w:t>
      </w:r>
      <w:r>
        <w:br/>
      </w:r>
      <w:r>
        <w:t xml:space="preserve">
БАД «БронхоЛайн» зарегистрирован как биологически активная добавка к пище (БАД), свидетельство о государственной регистрации № 77.99.23.3.У.1690.2.08 от 29.02.2008 и рекомендован в качестве дополнительного источника витаминов С, Е, В1, источника флавоноидов (кверцетина, гесперидина), глицирризиновой кислоты, гидроксикоричных кислот.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ООО НПО «Астра» определило объект рекламирования и содержание рекламы, привело ее в готовую для распространения форму, соответственно, является рекламодателем.</w:t>
      </w:r>
      <w:r>
        <w:br/>
      </w:r>
      <w:r>
        <w:t xml:space="preserve">
В соответствии КоАП РФ нарушение рекламодателем закона о рекламе влечет наложение административного штрафа, в данном случае – 110 тысяч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</w:t>
      </w:r>
      <w:r>
        <w:br/>
      </w:r>
      <w:r>
        <w:t xml:space="preserve">
1. Согласно пункту 1 части 1 статьи 25 Федерального закона от 13.03.2006 №38-ФЗ «О рекламе» реклама биологически активных добавок и пищевых добавок не должна создавать впечатление о том, что они являются лекарственными средствами и (или) обладают лечебными свойствами.</w:t>
      </w:r>
      <w:r>
        <w:br/>
      </w:r>
      <w:r>
        <w:t xml:space="preserve">
2. В соответствии с частью 6 статьи 38 Федерального закона «О рекламе» рекламодатель несёт ответственность за нарушение требований, установленных пунктом 1 части 1 статьи 25 Федерального закона «О рекламе».</w:t>
      </w:r>
      <w:r>
        <w:br/>
      </w:r>
      <w:r>
        <w:t xml:space="preserve">
3. В соответствии с частью 1 статьи 14.3 Кодекса Российской Федерации об административных правонарушениях нарушение рекламодателем, рекламопроизводителем или рекламораспространителем законодательства о рекламе влечет наложение административного штрафа на юридических лиц в размере от ста тысяч до пятисот тысяч рублей.</w:t>
      </w:r>
      <w:r>
        <w:br/>
      </w:r>
      <w:r>
        <w:t xml:space="preserve">
3. В прошлом году антимонопольные органы вынесли более 4 тысяч 600 постановлений о наложении штрафа на сумму более 165 миллионов рублей.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