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Борьба с картелями – приоритет в работе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2012, 16:50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Усиление борьбы с картелями – среди приоритетов в деятельности Федеральной антимонопольной службы (ФАС России)  на ближайшую перспективу. Об этом заявил руководитель ФАС России Игорь Артемьев, выступая 12 апреля 2012г на российско-американском круглом столе на тему «Совершенствование российского антимонопольного законодательства и законодательства об иностранных инвестициях в стратегические сектора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других приоритетов работы ведомства глава ФАС России обозначил:</w:t>
      </w:r>
      <w:r>
        <w:br/>
      </w:r>
      <w:r>
        <w:t xml:space="preserve">
•	Запрет на злоупотребление доминирующим положением;</w:t>
      </w:r>
      <w:r>
        <w:br/>
      </w:r>
      <w:r>
        <w:t xml:space="preserve">
•	Снижение административного бремени для бизнеса;</w:t>
      </w:r>
      <w:r>
        <w:br/>
      </w:r>
      <w:r>
        <w:t xml:space="preserve">
•	Контроль органов власти;</w:t>
      </w:r>
      <w:r>
        <w:br/>
      </w:r>
      <w:r>
        <w:t xml:space="preserve">
•	Ужесточение контроля за действиями субъектов естественных монополий;</w:t>
      </w:r>
      <w:r>
        <w:br/>
      </w:r>
      <w:r>
        <w:t xml:space="preserve">
•	Повышение прозрачности ведомства;</w:t>
      </w:r>
      <w:r>
        <w:br/>
      </w:r>
      <w:r>
        <w:t xml:space="preserve">
•	Расширение взаимодействия с зарубежными конкурентными ведомствами при рассмотрении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познакомил участников мероприятия с новеллами «третьего антимонопольного закона», отметив, что «пакет является очередной попыткой унификации российского антимонопольного законодательства с европейским и североамериканским».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своей работе мы ориентируемся на лучшие антимонопольные практики, т.е. на европейскую и североамериканскую. Теперь в нашей стране запрещается делать то же, что и в Европе и США с точки зрения антимонопольного регулирования», - заявил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рассказал о состоянии дел по фактам картельных сговоров на рынке хлора, соды, энергетического угля, лекарственных средств и т.д. И.Артемьев отметил, что ФАС России будет добиваться рассмотрения дела о картеле на рынке энергетического угля в Высшем арбитражном суде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И.Артемьев сообщил, что в связи с появлением в законодательстве смягчающих и отягчающих обстоятельств при назначении штрафов компаниям за нарушение антимонопольного законодательства,  ожидается, что в 2012г размер штрафов удвоится.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- Презентация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