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Международные эксперты обсудили приоритетные направления  работы конкурентных ведомств Европы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марта 2012, 18:01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 марта 2012 года в г.Копенгагене (Дания) прошло международное мероприятие «Европейский день конкуренции и Защиты прав потребителей»,  организуемое Конкурентным ведомством Дании. </w:t>
      </w:r>
      <w:r>
        <w:br/>
      </w:r>
      <w:r>
        <w:t xml:space="preserve">
Федеральную антимонопольную службу на мероприятии представил Начальник Аналитического управления ФАС России Алексей Сушкевич. Он обсудил с коллегами из европейских конкурентных ведомств вопросы приоритетов антимонопольного регулятора в  период финансового кризиса, а также способы, которыми конкурентное ведомство может способствовать экономическому росту.</w:t>
      </w:r>
      <w:r>
        <w:br/>
      </w:r>
      <w:r>
        <w:t xml:space="preserve">
Среди вопросов, стоящих на повестке дня, обсуждались, в том числе: приоритетные направления нормотворческой деятельности Генерального директората  по Конкуренции Европейской Комиссии, экономический рост через упрощение правил осуществления государственных закупок, приоритеты деятельности Конкурентных ведомств.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