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Компания «Мэйджор Кар Плюс»  заплатит штраф за введение в заблуждение в рекламе продажи автомобилей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2012, 19:05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ФАС России признала эту рекламу ненадлежащей в  соответствии с пунктом 20 части 3 статьи 5 ФЗ «О рекламе», поскольку в рекламе сообщаются не соответствующие действительности сведения о статусе этой компании как продавца автомобилей с пробегом. А именно: компания  «Мэйджор Кар Плюс» не является официальным дилером какой-либо автомобильной марки.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Реклама распространялась  на рекламных конструкциях в г. Москве с января 2009 г. по июнь 2011 г. и в журнале «Клаксон»  за май 2011 года. </w:t>
      </w:r>
      <w:r>
        <w:br/>
      </w:r>
      <w:r>
        <w:t xml:space="preserve">
По факту ненадлежащей рекламы в соответствии с частью 1 статьи 14.3 КоАП РФ на компанию «Мэйджор Кар Плюс» (ООО) - рекламодателя - ФАС России наложила штраф в 110 тысяч рублей.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В соответствии с пунктом 20 части 3 статьи 5 Федерального закона «О рекламе» недостоверной признается реклама, которая содержит не соответствующие действительности сведения об изготовителе или о продавце рекламируемого товара.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