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поделилась опытом противодействия коррупции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2012, 12:59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6-7 февраля 2012 года на проводимой в Минэкономразвития России встрече с Директоратом ОЭСР по государственному управлению и территориальному развитию представители Федеральной антимонопольной службы (ФАС России) рассказали о мерах, принимаемых службой в целях противодействия коррупции на внутри- и вневедомственном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административной реформы и контроля платных государственных услуг Светлана Белозерова рассказала о деятельности ФАС России в рамках противодействия коррупции: внутренней регламентации, работе комиссий по соблюдению требований к служебному поведению, обеспечении объективности и прозрачности принятия решений и нормативных правовых актов в ФАС России и других мероприятиях.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Особый интерес у аудитории вызвало сообщение о внедрении системы менеджмента качества (ИСО) в деятельность ФАС России. Получение сертификата на соответствие требованиям международного стандарта менеджмента качества ИСО 9001-2008 свидетельствует об открытости службы для независимого контроля и является закономерным итогом многолетней работы ФАС России по внедрению современных подходов к организации своей работы, повышению ее качества, в том числе в рамках противодействия коррупции.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Светлана Белозерова рассказала о деятельности Рабочей группы при Правительственной комиссии по проведению административной реформы по вопросам оптимизации структуры и функций федеральных органов исполнительной власти, руководство деятельностью которых осуществляет Правительство Российской Федерации, а также подведомственных им федеральных служб, федеральных агентств и иных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Результатом деятельности Рабочей группы стали решения Правительственной комиссии по проведению административной реформы и Правительства Российской Федерации по совершенствованию контрольно-надзорных и разрешительных функций органов власти и оптимизации предоставления государственных услуг в различных сферах экономики. Светлана Белозерова сообщила о результатах проведенного в 2011 году мониторинга реализации вышеуказанных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Деятельность Рабочей группы №1 направлена на ликвидацию избыточных административных барьеров, снижение издержек бизнеса при взаимодействии с органами власти при получении госуслуг или исполнении госфункций, облегчение доступа на рынок, борьбу с коррупцией, оптимизацию государственного контроля и надзора, регламентацию и стандартизацию деятельности органов власти, информационную открытость органов власти.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