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подтвердили законность решения Дагестанского УФАС России в отношении РСТ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2012, 13:52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Шестнадцатый арбитражный апелляционный суд согласился с выводами суда предыдущей инстанции и подтвердил законность решения Управления Федеральной антимонопольной службы по Республике Дагестан (Дагестанское УФАС России) в отношении Республиканской службы по тарифам (РСТ).</w:t>
      </w:r>
      <w:r>
        <w:br/>
      </w:r>
      <w:r>
        <w:t xml:space="preserve">
В августе 2011 года Дагестанское УФАС России признало РСТ нарушившей часть 1 статьи 15 Федерального закона «О защите конкуренции». Нарушение выразилось в бездействии по приведению в соответствие с Федеральным законом «Об электроэнергии» нормативно-правовых актов, регулирующих установление платы за технологическое присоединение энергопринимающих устройств к электрическим сетям сетевых организаций.</w:t>
      </w:r>
      <w:r>
        <w:br/>
      </w:r>
      <w:r>
        <w:t xml:space="preserve">
РСТ с выводами территориального Управления ФАС России не согласилась и подала иск в Арбитражный суд Дагестана, который подтвердил правомерность решения Дагестанского УФАС России, а заявление РСТ оставил без удовлетворения.</w:t>
      </w:r>
      <w:r>
        <w:br/>
      </w:r>
      <w:r>
        <w:t xml:space="preserve">
Не удовлетворившись решением суда, РСТ подало иск в Шестнадцатый арбитражный апелляционный суд, который согласился с выводами арбитражного суда предыдущей инстанции и отказал в удовлетворении требований.</w:t>
      </w:r>
      <w:r>
        <w:br/>
      </w:r>
      <w:r>
        <w:t xml:space="preserve">
«Нормативно-правовые акты органов власти субъектов Российской Федерации должны соответствовать федеральному законодательству. В части соблюдения Закона «О защите конкуренции» наше Управление и впредь будет пресекать всевозможные нарушения, в том числе и несоответствие нормативно-правовых актов федеральному законодательству», - заявил руководитель Дагестанского УФАС России Курбан Кубасаев.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части 1 статьи 15 закона о защите конкуренции федеральным органам исполнительной, государственной власти, местного самоуправления, иным органам, осуществляющим функции указанных структур,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