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On-line конференция: «Практика пресечения картельных сговоров»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2012, 12:27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Начинается сбор вопросов от граждан и СМИ для on-line-конференции, которая пройдет по этому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адресу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2012 года в 14:00 по московскому времени 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Anticartel.ru
        </w:t>
        </w:r>
      </w:hyperlink>
      <w:r>
        <w:t xml:space="preserve"> начальник управления по борьбе с картелями Александр Кинёв в режиме реального времени ответит на вопросы пользователей сайтов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Fas.gov.ru
        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Anticartel.ru
        </w:t>
        </w:r>
      </w:hyperlink>
      <w:r>
        <w:t xml:space="preserve">, а также подписчиков группы ФАС России в социальных сетях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конференции примут участие специалисты управления по борьбе с картелями. Спикеры ответят на вопросы, касающиеся практики Федеральной антимонопольной службы (ФАС России) по пресечению картельных сговоров.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Ждем Ваших вопросов по адресу anticartel@fas.gov.ru.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России существует безусловный запрет на картели («per se»). В последние годы введены жесткие санкции для участников картельного сговора – это и крупные «оборотные штрафы» и уголовная ответственность до 7 лет лишения свободы. Вместе с тем, действует «программа смягчения ответственности» за участие в картельном сговоре для первого лица, которое добровольно раскроет ФАС России картельный сговор и его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создано специальное подразделение по борьбе с картелями, которое уже расследовало несколько крупных дел. В отношении участников картельных сговоров уже возбуждены правоохранительными органами уголовные дела. За 2010-2011гг. ФАС России совместно с МВД России раскрыла крупные картели на рынках хлора, энергетического угля, рынке страховых услуг, при проведении торгов на право поставки лекарств и т.д.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nticartel.ru/conference/archive" TargetMode="External" Id="rId8"/>
  <Relationship Type="http://schemas.openxmlformats.org/officeDocument/2006/relationships/hyperlink" Target="http://www.anticartel.ru/" TargetMode="External" Id="rId9"/>
  <Relationship Type="http://schemas.openxmlformats.org/officeDocument/2006/relationships/hyperlink" Target="http://fas.gov.ru/" TargetMode="External" Id="rId10"/>
  <Relationship Type="http://schemas.openxmlformats.org/officeDocument/2006/relationships/hyperlink" Target="http://www.anticartel.ru/" TargetMode="External" Id="rId11"/>
  <Relationship Type="http://schemas.openxmlformats.org/officeDocument/2006/relationships/hyperlink" Target="http://www.facebook.com/pages/FAS-book/106577446075490" TargetMode="External" Id="rId12"/>
  <Relationship Type="http://schemas.openxmlformats.org/officeDocument/2006/relationships/hyperlink" Target="https://twitter.com/#!/rus_fa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