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областной суд подтвердил: Костромская Дума нарушила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Костромской области признал законным и обоснованным решение Управления Федеральной антимонопольной службы по Костромской области </w:t>
      </w:r>
      <w:r>
        <w:br/>
      </w:r>
      <w:r>
        <w:t xml:space="preserve">
в отношении Думы г. Костромы, которая приняла нормативный акт, ограничивающий конкуренцию на рынке по содержанию и ремонту дорог и дворовых территорий города.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Дума приняла бюджет города Костромы на 2010 год, предусматривающий предоставление субсидий конкретным юридическим лицам на возмещение затрат по содержанию и ремонту автомобильных дорог местного значения и по асфальтированию дворовых территорий города. Тем самым заранее, без проведения открытых процедур отбора предусматривалось, кто будет проводить такие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Костромского УФАС России пришла к выводу, что работы по содержанию и ремонту дорог являются конкурентным видом деятельности, которые могут выполняться любым хозяйствующим субъектом без ограничений, и признала Думу нарушившей часть 1 статьи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антимонопольного органа, Дума города Костромы обжаловала его в Арбитражный суд Костромской области, который отказал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«Выполнение работ по содержанию, ремонту автомобильных дорог и асфальтированию дворовых территорий относится к муниципальным нуждам города Костромы, в связи с чем отбор хозяйствующего субъекта на право их выполнения должен производиться по результатам проведения торгов в порядке, предусмотренном федеральным законом о размещении заказов», – прокомментировал заместитель руководителя Костромского УФАС России Владимир Ниденс.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Открытые торги предоставляют всем участникам рынка равные права в доступе к государственным или муниципальным финансовым ресурсам. Торги создают конкуренцию на право заключения контрактов, что ведет к снижению бюджетных расходов и установлению оптимального соотношения цены контракта и качества выполненных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конкуренции…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