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отменил мировое соглашение, противоречащее нормам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2012, 17:35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февраля 2012 года Федеральный арбитражный суд Московского округа поддержал позицию ФАС России об отмене мирового соглашения между Федеральным государственным бюджетным учреждением культуры «Агентство по управлению и использованию памятников истории и культуры» и ООО «НТЦ «Энергосистемы» на право аренды административного здания, являющегося объектом культурного наследия.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мировому соглашению, бюджетное учреждение, имеющее в оперативном управлении здание, находящееся в федеральной собственности, обязалось заключить с коммерческой организацией, осуществившей реконструкцию этого здания, долгосрочный договор аренды здания.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Коммерческая организация со своей стороны отказалась от взыскания суммы расходов по реконструкции здания в размере 100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Процедур торгов на право заключения договора аренды мировым соглашением предусмотрено не было.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оспорила это мировое соглашение как несоответствующее закону и нарушающее право ФАС России на  осуществление контроля за соблюдением норм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«Постановление ФАС МО по настоящему делу является характерным примером единообразного толкования норм антимонопольного законодательства арбитражными судами и антимонопольными органами», - отметил заместитель начальника правового Управления ФАС России Роман Плиев.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 в соответствии со статьей 17.1 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