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недобросовестной конкуренции в действиях компании «Новый регистратор»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2012, 15:32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 года Комиссия Федеральной антимонопольной службы (ФАС России) рассмотрит дело о нарушении антимонопольного законодательства в отношении ЗАО «Новый регистратор».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ЗАО «Новый регистратор» ФАС России возбудила в середине декабря прошлого года по признакам нарушения пункта 1 части 1 статьи 14 Федерального закона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конкурента ЗАО «Новый регистратор» - ОАО «Регистратор НИКойл».  Из заявления следует, что ЗАО «Новый регистратор» распространяло среди клиентов ОАО «Регистратор НИКойл» ложную, неточную и искаженную информацию. В том числе распространялась информация о скорой ликвидации ОАО «Регистратор НИКойл», а также о наличии у ОАО «Регистратор НИКойл» рисков по отзыву лицензии на осуществление деятельности по ведению реестра владельцев ценных бумаг.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пунктом 1 части 1 статьи 14 Закона о защите конкуренции не допускается недобросовестная конкуренция, в том числе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Недобросовестной конкуренцией признаются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   убытки другим хозяйствующим субъектам – конкурентам либо нанесли или могут нанести вред их деловой репутации (согласно пункту 9 статьи 4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