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нефть» оштрафована на сумму более 900 млн рублей за монопольно высокие цены на дизтопливо и авиакеросин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2011,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2011 года Федеральная антимонопольная служба (ФАС России) оштрафовала ОАО «Газпром нефть» на сумму более 900 миллионов рублей в рамках «третьей волны» антимонопольных дел в отношении вертикально-интегрированных нефтяных компаний (ВИНК).</w:t>
      </w:r>
      <w:r>
        <w:br/>
      </w:r>
      <w:r>
        <w:t xml:space="preserve">
В соответствии со статьей 14.31 Кодекса об административных правонарушениях Российской Федерации, ФАС России назначила компании административное наказание в виде многомиллионного штрафа в размере 979 293 414 рублей.</w:t>
      </w:r>
      <w:r>
        <w:br/>
      </w:r>
      <w:r>
        <w:t xml:space="preserve">
Ранее антимонопольная служба признала ОАО «Газпром нефть» нарушившим антимонопольное законодательство (часть 1 статья 10 Федерального закона «О защите конкуренции»).</w:t>
      </w:r>
      <w:r>
        <w:br/>
      </w:r>
      <w:r>
        <w:t xml:space="preserve">
В связи с тем, что ОАО «Газпром нефть» добровольно устранила нарушения, предписания о прекращении нарушения антимонопольного законодательства решено было не выдавать.</w:t>
      </w:r>
      <w:r>
        <w:br/>
      </w:r>
      <w:r>
        <w:t xml:space="preserve">
Напомним, что нарушение ОАО «Газпром нефть» выразилось в злоупотреблении доминирующим положением путем установления монопольно высокой цены на дизельное топливо и на авиакеросин в период 4 квартала 2010 и начала 2011 года, а также создания дискриминационных условий деятельности.</w:t>
      </w:r>
      <w:r>
        <w:br/>
      </w:r>
      <w:r>
        <w:t xml:space="preserve">
В порядке устранения последствий нарушения ОАО «Газпром Нефть» в письменном обращении признало факт нарушения антимонопольного законодательства, а также представило устные и письменные пояснения об устранении нарушения и его последствий. </w:t>
      </w:r>
      <w:r>
        <w:br/>
      </w:r>
      <w:r>
        <w:t xml:space="preserve">
ФАС России отмечает, что ряд действий по улучшению ситуации на рынке авиакеросина компания начала предпринимать с средины декабря 2010 года: с начала февраля стала меняться ценовая политика поставки топлива на федеральный оптовый рынок нефтепродуктов. После принятия прецедентного решения Высшего Арбитражного Суда Российской Федерации от 15.02.2011 в отношении ОАО «Газпром Нефть», компания кардинально изменила свою линию поведения и предприняла необходимые действия по обеспечению условий конкуренции. </w:t>
      </w:r>
      <w:r>
        <w:br/>
      </w:r>
      <w:r>
        <w:t xml:space="preserve">
При этом компания обеспечила переход на виды топлива, отвечающие требованиям Технического Регламента «О требованиях к автомобильному и авиационному бензину, дизельному и судовому топливу для реактивных двигателей и топочному мазуту». Была увеличена отгрузка топлива на внутренний рынок от 20 до 40% в первом полугодии 2011 года по сравнению с аналогичным периодом 2010 года, в том числе, в напряженные периоды апреля – мая 2011 года. Компания сформулировала ряд инициатив по улучшению правил биржевых торгов нефтепродуктами. Начиная с 2011 года компания стала проводить регистрацию внебиржевых контрактов. Компания исполнила обязательства по поставке топлива для нужд сельского хозяйства по сниженным ценам. </w:t>
      </w:r>
      <w:r>
        <w:br/>
      </w:r>
      <w:r>
        <w:t xml:space="preserve">
Эти и другие обстоятельства учитывались ФАС России при принятии решения по определению размера штрафных санкций в рамках дела об административном правонарушении.</w:t>
      </w:r>
      <w:r>
        <w:br/>
      </w:r>
      <w:r>
        <w:t xml:space="preserve">
Процесс принятия решения об административных наказаниях в отношении компаний ОАО «Лукойл» и ОАО «ТНК-ВР Холдинг»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