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За недостоверную рекламу о покупке в кредит автомобиля  «SUZUKI SWIFT» компании «СУЗУКИ МОТОР РУС» придется заплатить штраф</w:t>
      </w:r>
    </w:p>
    <w:p xmlns:w="http://schemas.openxmlformats.org/wordprocessingml/2006/main" xmlns:pkg="http://schemas.microsoft.com/office/2006/xmlPackage" xmlns:str="http://exslt.org/strings" xmlns:fn="http://www.w3.org/2005/xpath-functions">
      <w:r>
        <w:t xml:space="preserve">23 декабря 2011, 13:45</w:t>
      </w:r>
    </w:p>
    <w:p xmlns:w="http://schemas.openxmlformats.org/wordprocessingml/2006/main" xmlns:pkg="http://schemas.microsoft.com/office/2006/xmlPackage" xmlns:str="http://exslt.org/strings" xmlns:fn="http://www.w3.org/2005/xpath-functions">
      <w:r>
        <w:t xml:space="preserve">22  декабря  2011  ФАС России оштрафовала на 100 тысяч рублей компанию «СУЗУКИ МОТОР РУС» (ООО) за ненадлежащую телерекламу о покупке в кредит автомобиля «SUZUKI SWIFT».</w:t>
      </w:r>
    </w:p>
    <w:p xmlns:w="http://schemas.openxmlformats.org/wordprocessingml/2006/main" xmlns:pkg="http://schemas.microsoft.com/office/2006/xmlPackage" xmlns:str="http://exslt.org/strings" xmlns:fn="http://www.w3.org/2005/xpath-functions">
      <w:r>
        <w:t xml:space="preserve">Ранее, 9 ноября 2011 года, Комиссия ФАС России признала эту  телерекламу ненадлежащей, поскольку в ней отсутствует часть существенной информации об условиях предоставления кредита компанией «СУЗУКИ МОТОР РУС» (ООО). Также при указании одного из условий кредита не приводятся все условия, определяющие его фактическую стоимость. Это является нарушением требований части 7 статьи 5, пункта 2 части 2 и части 3 статьи 28 Федерального закона «О рекламе».</w:t>
      </w:r>
    </w:p>
    <w:p xmlns:w="http://schemas.openxmlformats.org/wordprocessingml/2006/main" xmlns:pkg="http://schemas.microsoft.com/office/2006/xmlPackage" xmlns:str="http://exslt.org/strings" xmlns:fn="http://www.w3.org/2005/xpath-functions">
      <w:r>
        <w:t xml:space="preserve">В соответствии со статьёй 38 Федерального закона «О рекламе» рекламодатель – в этом случае ООО «СУЗУКИ МОТОР РУС» - несёт ответственность за нарушение требований законодательства о рекламе.</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