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подержал позицию ФАС России в отношении Красноярской региональной энергетической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2011 года Арбитражный суд г. Москвы оставил в силе решение и предписание Федеральной антимонопольной службы (ФАС России) о признании ООО «Красноярская региональная энергетическая компания» нарушившей антимонопольное законодательство (часть 1 статьи 10 Федерального закона «О защите конкуренции»)</w:t>
      </w:r>
      <w:r>
        <w:br/>
      </w:r>
      <w:r>
        <w:t xml:space="preserve">
Напомним, что 30 мая 2011 года ФАС России признала действия ООО «Красноярская региональная энергетическая компания» ограничивающими конкуренцию.</w:t>
      </w:r>
      <w:r>
        <w:br/>
      </w:r>
      <w:r>
        <w:t xml:space="preserve">
Ранее в ФАС России обратилось ООО «Монтаж-Строй» с жалобой на ООО «Красноярская региональная энергетическая компания», необоснованно отказавшей в заключении договора об осуществлении технологического присоединения путем перераспределения мощности. </w:t>
      </w:r>
      <w:r>
        <w:br/>
      </w:r>
      <w:r>
        <w:t xml:space="preserve">
Комиссия ФАС России установила, что ООО «Монтаж-Строй» и ОАО «Красноярский завод прицепной техники» заключили между собой соглашение о перераспределении мощности. В соответствии с Правилами технологического присоединения, компании направили в ООО «Красноярская региональная энергетическая компания» уведомление о заключенном соглашении, а также запрос о расчете стоимости технологического присоединения по индивидуальному проекту (с необходимыми приложениями). </w:t>
      </w:r>
      <w:r>
        <w:br/>
      </w:r>
      <w:r>
        <w:t xml:space="preserve">
Однако ООО «Красноярская региональная энергетическая компания» отказало в перераспределении мощности по не предусмотренному Правилами основанию. </w:t>
      </w:r>
      <w:r>
        <w:br/>
      </w:r>
      <w:r>
        <w:t xml:space="preserve">
ФАС России выдала ООО «Красноярская региональная энергетическая компания» предписание об устранении допущенных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34 Правил технологического присоединения заявители (за исключением лиц, указанных в пункте 12.1 Правил, присоединенная мощность энергопринимающих устройств которых составляет до 15 кВт включительно, заявителей, указанных в пунктах 13 и 14 Правил, а также заявителей, присоединенных к объектам единой национальной (общероссийской) электрической сети, заявителей, не внесших плату за технологическое присоединение либо внесших плату за технологическое присоединение не в полном объеме),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 к электрическим сетям, вправе по соглашению с иными владельцами энергопринимающих устройств снизить объем присоединенной мощности (избыток, реализованный потенциал энергосбережения и др.) собственных энергопринимающих устройств с одновременным перераспределением объема снижения присоединенной мощности в пользу иных владельцев в пределах действия соответствующего центра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