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компанию «Рузком» за введение в заблуждение о производителе паштетов «Наше»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2011,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7 ноября 2011 года оштрафовала компанию «Рузком» (ОАО) на 100 тысяч рублей за недобросовестную конкуренцию. Основанием для назначения штрафа  послужило вынесенное ранее решение Комиссии ФАС России, установившее в действиях этой компании нарушение положений статьи 14 Закона о защите конкуренции.</w:t>
      </w:r>
      <w:r>
        <w:br/>
      </w:r>
      <w:r>
        <w:br/>
      </w:r>
      <w:r>
        <w:t xml:space="preserve">
Нарушение антимонопольного законодательства выразилось во  введении потребителей в заблуждение в отношении производителя паштетов «Наше» путем имитации дизайна упаковок паштетов «Hame». Производство и реализацию этих паштетов на территории Российской Федерации компания «Хаме Фудс» (ЗАО) начала ранее.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1.Согласно пункту 2 части 1 статьи 14 Федерального закона от 26.07.06 №135-ФЗ «О защите конкуренции» не допускается недобросовестная конкуренция, выраженная во введении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  <w:r>
        <w:t xml:space="preserve">
2. Согласно части 1 статьи 14.33 Кодекса Российской Федерации об административных правонарушениях (далее – КоАП РФ)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