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 создание системы референтного ценообразования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2011, 18:25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2011 года в Федеральной антимонопольной службе (ФАС  России) продолжилось обсуждение с экспертами фармацевтического рынка будущей системы лекарственного возмещения и референтных цен.</w:t>
      </w:r>
      <w:r>
        <w:br/>
      </w:r>
      <w:r>
        <w:t xml:space="preserve">
Эксперты пришли к выводу, что для развития в нашей стране фармацевтического рынка и совершенствования системы лекарственного обеспечения требуется изменение подхода регулирования цен на лекарства. В частности, обсуждалась необходимость перехода от административного регулирования цен к системе референтных цен, при которой ограничиваются цены возмещения.</w:t>
      </w:r>
      <w:r>
        <w:br/>
      </w:r>
      <w:r>
        <w:br/>
      </w:r>
      <w:r>
        <w:t xml:space="preserve">
Принципиальная разница заключается в том, что действующая система регулирования цен фиксирует цены производителей, что приводит к постепенному уходу с рынка как дорогих, так и дешевых лекарственных средств, а предлагаемая система референтных цен способствует снижению цен за счет рыночной конкуренции, при этом регулированию подлежат только издержки государства. </w:t>
      </w:r>
      <w:r>
        <w:br/>
      </w:r>
      <w:r>
        <w:br/>
      </w:r>
      <w:r>
        <w:t xml:space="preserve">
Основным принципом системы референтных цен является ограничение цены возмещения путем распределения препаратов на группы по принципу биологической или терапевтической эквивалентности (взаимозаменяемости), и установления общей возмещаемой цены на все лекарства в группе. В том случае, когда цена на лекарство превышает фиксированную референтную цену, пациент должен покрывать разницу за свой счёт.</w:t>
      </w:r>
      <w:r>
        <w:br/>
      </w:r>
      <w:r>
        <w:br/>
      </w:r>
      <w:r>
        <w:t xml:space="preserve">
Такая система будет стимулировать производителей снижать цены на лекарственные средства до уровня референтных цен, так как именно по этим  ценам лекарства будут наиболее востребованными населением.</w:t>
      </w:r>
      <w:r>
        <w:br/>
      </w:r>
      <w:r>
        <w:br/>
      </w:r>
      <w:r>
        <w:t xml:space="preserve">
В ходе совещания эксперты также обсудили основные этапы перехода к референтному ценообразованию. </w:t>
      </w:r>
      <w:r>
        <w:br/>
      </w:r>
      <w:r>
        <w:br/>
      </w:r>
      <w:r>
        <w:t xml:space="preserve">
По итогам совещания было принято решение проанализировать недостатки и преимущества существующих в мире моделей референтного ценообразования на лекарственные средства и предложить наиболее эффективную модель для нашей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Референтные цены в противовес свободной рыночной цене – средство определения максимальной компенсации за лекарства при наличии на рынке других аналогичных препаратов.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