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не ожидает роста цен на сахар в связи с хорошим урожаем свеклы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2011, 10:20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и ее территориальные органы проводят анализ ситуации, связанной с перепроизводством в 2011 году сахарной свеклы и отказом сахарных заводов в ряде регионов от заключения с сельхозпроизводителями договоров на поставку продукта.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Анализ ситуации начат с целью недопущения ущемления законных интересов хозяйствующих субъектов – поставщиков сахарной свеклы и в связи с их многочисленными обращениями в антимонопольные органы. </w:t>
      </w:r>
      <w:r>
        <w:br/>
      </w:r>
      <w:r>
        <w:br/>
      </w:r>
      <w:r>
        <w:t xml:space="preserve">
Предварительные результаты, полученные Тамбовским УФАС России, показали, что функционирующие на территории области сахарные заводы работают с полной загрузкой, а в некоторых случаях даже с превышением проектной мощности.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самих сельхозпроизводителей Тамбовской области ожидаемый валовый сбор сахарной свеклы в области - 4,2-4,5 млн тонн, мощности действующих сахарных заводов при максимальной загрузке за 100-120 дней (срок возможного хранения свеклы без потери качества) – не более 2,5-3,0 млн. тонн.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Аналогичная ситуация наблюдается и в Воронежской области, и в ряде других регионов страны.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«Невиданный урожай сахарной свеклы в 2011 году дает основания с высокой степенью вероятности предполагать, что существенного роста цены на сахар в следующем году не произойдет», – пояснил начальник Управления контроля химической промышленности и агропромышленного комплекса ФАС России Теймураз Харитонашвили.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Исходя из имеющейся на сегодняшний день информации у антимонопольных органов нет оснований делать вывод о наличии в действиях сахарных заводов признаков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направлены запросы дополнительной информации, по результатам анализа которой антимонопольными органами будет рассмотрен вопрос о наличии в действиях сахарных заводов признаков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Одновременно ФАС России дала указания своим территориальным органам о необходимости всестороннего изучения чрезвычайной ситуации на рынке сахарной свеклы, связанной с высоким урожаем этой культуры в 2011 году, в том числе принимая во внимание имеющиеся возможности по переработке и степень загрузки мощностей сахарных заводов.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