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Малайзии прошел семинар АТЭС по изучению «Эффективных механизмов борьбы с картелями»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2011, 10:12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г. Пинанг (Малайзия) приняла участие в прошедшем с 10 по 12 октября 2011году семинаре АТЭС по изучению «Эффективных механизмов борьбы с картелями», организованном совместно Комиссией по конкуренции Малайзии и Комиссией по справедливой торговле Японии.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семинаре рассмотрены различные аспекты противостояния сговорам участников рынков, ограничивающим конкуренцию, механизмы проведения расследований, лучшие практики и обмен опытом в этой сфере, а также вопросы повышения эффективности деятельности конкурентных ведомств в области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по борьбе с картелями ФАС России на семинаре представило презентацию о лучших антикартельных практиках ФАС России, которая вызвала большой интерес участников. Участие в семинаре позволило обменяться лучшими международными практиками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«Свободная конкуренция является одним из приоритетов деятельности АТЭС. Мы используем мероприятия этой авторитетной международной организации для распространения нашего опыта и обмена информацией по различным аспектам конкурентной политики, в том числе по вопросам борьбы с картелями. Особенно важным это направление работы стало для ФАС России именно сейчас, в преддверии председательства России в АТЭС», – сказал заместитель руководителя ФАС России Андрей Цыганов.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