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антимонопольное законодательство имеет прямую связь с улучшением инвестиционного климата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октября 2011, 12:34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4 октября 2011 года, на Пятом Дальневосточном экономическом форуме в Хабаровске статс-секретарь - заместитель руководителя Федеральной антимонопольной службы (ФАС России) Андрей Цариковский выступил с докладом о влиянии антимонопольного законодательства на инвестиционный климат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Цариковский рассказал участникам форума о новеллах «третьего антимонопольного пакета законов», о снятии административных барьеров для бизнеса, об обеспечении открытости процедуры распределения государственного имущества и природных ресурсов.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«Глобализация экономики напрямую зависит от международного движения капитала, особенно, в виде иностранного инвестирования», - заявил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его мнению, антимонопольное законодательство имеет прямую связь с улучшением инвестиционного климата в стране за счет применения оборотных штрафов, снятия административных барьеров и т.д.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«Совершенствование антимонопольного законодательства направлено на эффективную защиту конкуренции и создание условий для функционирования товарных рынков», - отметил Андрей Цариковский. Подробнее он остановился на полномочиях ФАС России, связанных с контролем за осуществлением иностранных инвестиций в Россию.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с момента вступления в силу Федерального закона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(№57-ФЗ) в ФАС России поступило: 207 ходатайств; 424 уведомления; 58 запросов о необходимости согласования сделок; 242 обращения по вопросам применения №57-ФЗ. Из числа поступивших ходатайств: 92 согласовано, в том числе 9 с установлением заявителю обязательств; по 57 - принято решение о возврате заявителям, как не требующих согласования; 24 отозвано заявителями; 5 получили отказ в предварительном согласовании; 4 возвращены без рассмотрения ввиду не представления запрошенной информации; по 7 приняты решения о продлении сроков рассмотрения; 18 находятся в стадии рассмотрения.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Андрей Цариковский рассказал о поправках в 57-й закон, принятых Государственной Думой РФ в первом чтении. В частности, речь идет об исключении из перечня стратегических видов деятельности: криптографии, осуществляемой банками (за исключением банков с участием РФ); эксплуатацию радиационных источников 4 категории потенциальной радиационной опасности. Планируется освободить от контроля сделки в сфере недропользования, осуществляемых в рамках дополнительной эмиссии акций в случае, если доля иностранного инвестора по результатам сделки в уставном капитале недропользователя не увеличивается.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