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Двадцатый Арбитражный Апелляционный суд признал незаконными соглашения между Правительством Калужской области и Калужским областным водоканалом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2011, 17:45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сентября 2011 года Двадцатый Арбитражный Апелляционный суд признал законность и обоснованность решения и предписания Управления Федеральной антимонопольной службы по Калужской области (Калужского УФАС России) в отношении Правительства Калужской области и ООО «Калужский областной водоканал».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проведения проверки Калужское УФАС России выявило, что в соглашении о сотрудничестве были установлены тарифы, которые должны покрывать экономически обоснованные затраты водоканала, а также предусматривать норму прибыли водоканала в размере не менее 3% от выручки от тарифов на водоснабжение и водоотведение.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Калужское УФАС России признало Правительством Калужской области и ООО «Калужский областной водоканал» нарушившими статью 16 закона «О защите конкуренции» и выдало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и предписание антимонопольного органа Правительство Калужской области и водоканал обжаловали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«Несмотря на особую сложность дела, в числе ответчиков по которому наряду с крупной коммерческой организацией выступало и Правительство Калужской области, его рассмотрение прошло успешно. Тем самым создан прецедент - привлечение к ответственности высшего органа исполнительной власти целого региона и одной из крупнейших организаций, поставляющих услуги ЖКХ. Правоту принятого нами решения подтвердил и Двадцатый Арбитражный Апелляционный суд. Несомненно, этот положительный опыт, в том числе по рассмотрению дел о нарушении антимонопольного законодательства в сфере ЖКХ, будет использован в будущем», - прокомментировал руководитель Калужского УФАС России Игорь Баранов.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статьёй 16 закона «О защите конкуренции» запрещаются соглашения между органами государственной власти субъектов Российской Федерации или между ними и хозяйствующими субъектами,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закону «Об основах регулирования тарифов организаций коммунального комплекса» определены общие принципы регулирования тарифов и надбавок. Однако законом не предусмотрено установление определенной нормы прибыли от выручки от тарифов на водоснабжение и водоотведение в размере фиксированного процента, вне зависимости от экономической обоснованности устанавливаемого тарифа, для отдельных хозяйствующих субъектов, а установление в соглашении критерия, согласно которого для водоканала должна быть предусмотрена норма прибыли в размере не менее 3% от выручки от тарифов на водоснабжение и водоотведение может привести к тому, что расчеты соответствующих тарифов будут экономически не обоснованными, что предоставляет Водоканалу более выгодные условия деятельности по отношению к другим хозяйствующим субъектам.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