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«РЖД» включено в Реестр хозяйствующих субъектов по услуге «текущий отцепочный ремонт грузовых вагонов»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2011, 10:33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ФАС России от 15.09.2011 № 650 ОАО «РЖД» включено в Реестр хозяйствующих субъектов по позиции на рынке предоставления услуг по текущему отцепочному ремонту грузовых вагонов (ТОР) в границах Российской Федерации на основе результатов анализа состояния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состояния конкуренции ФАС России провела в рамках дела о нарушении ОАО «РЖД» п. 8 ч.1 ст. 10 закона «О защите конкуренции», по результатам рассмотрения которого действия ОАО «РЖД» были признаны нарушением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данным проведенного анализа, ОАО «РЖД» в 2010 году отремонтировало в объеме ТОР 324 919 грузовых вагонов, при этом доля ОАО «РЖД» на российском рынке предоставления этой услуги составила 94,6 %, доля прочих участников рынка - лишь 5,4%.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 В настоящее время субъект естественной монополии ОАО «РЖД» находится в Реестре хозяйствующих субъектов, ведение которого предусмотрено п. 8 ч. 1 ст. 23 закона «О защите конкуренции» по целому ряду товарных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