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«Ив Роше Восток» заплатит штраф за недобросовестную рекламу своей косметики и парфюмерии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2011, 13:14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 (ФАС России) 30 августа 2011 года оштрафовала компанию «Ив Роше Восток» (ООО) на 100 тысяч рублей по факту нарушения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29 июня 2011 года, Комиссия ФАС России признала ненадлежащей рекламу косметики и парфюмерии Yves Rocher. Комиссия ФАС России пришла к такому выводу, поскольку в ней в нарушение требования пункта 1 части 2 статьи 5 закона содержится некорректное сравнение с товарами конкурентов. Также в этой рекламе в нарушение требований пункта 2 части 3 статьи 5 закона в рекламе содержатся несоответствующие действительности сведения о натуральной природе косметики Yves Rocher. </w:t>
      </w:r>
      <w:r>
        <w:br/>
      </w:r>
      <w:r>
        <w:t xml:space="preserve">
Контекстная реклама косметики и парфюмерии Yves Rocher распространялась в сети Интернет в поисковых системах «Яндекс» и «Google» в ноябре-декабре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2010 году сумма штрафов, наложенных ФАС России и ее территориальными управлениями на нарушителей законодательства о рекламе, составила более 122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