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Издательство «Парлан Паблишинг» незаконно завышало тираж журнала «TOP GEAR»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августа 2011, 13:49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 августа 2011 года Комиссия Федеральной антимонопольной службы (ФАС России) признала действия издательства «Парлан Паблишинг» (ЗАО) на товарном рынке периодических печатных изданий Российской Федерации нарушающими требования пункта 2 части 1 статьи 14 Закона «О защите конкуренции» (недобросовестная конкуренция, связанная с введением в заблуждение).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Нарушение закона выразилось в указании выходных данных журнала «TOP GEAR» не соответствующих действительности сведений о его тираже.</w:t>
      </w:r>
      <w:r>
        <w:br/>
      </w:r>
      <w:r>
        <w:t xml:space="preserve">
Издательство «Парлан Паблишинг» (ЗАО) осуществляет деятельность на товарном рынке периодических печатных изданий Российской Федерации и реализует на территории Российской Федерации журнал «TOP GEAR». В выходных данных журнала указано - «Тираж 350 000 экз.».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согласно данным Федеральной таможенной службы (ФТС России) на территорию РФ в период с июня по ноябрь 2010 г. было ввезено значительно меньше журналов,  чем указано в данных о его тираже. Таким образом, данные ФТС России не подтверждают сведения о тираже, размещенные в выходных данных этого журнала.</w:t>
      </w:r>
      <w:r>
        <w:br/>
      </w:r>
      <w:r>
        <w:t xml:space="preserve">
В связи с добровольным устранением нарушения Комиссия ФАС России приняла решение о прекращении дела о нарушении антимонопольного законодательства в отношении издательства.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№1</w:t>
      </w:r>
      <w:r>
        <w:br/>
      </w:r>
      <w:r>
        <w:t xml:space="preserve">
Согласно пункту 2 части 1 статьи 14 Закона «О защите конкуренции» не допускается недобросовестная конкуренция, связанная с введением в заблуждение в отношении характера, способа и места производства, потребительских свойств, качества и количества товара или в отношении его производителя.</w:t>
      </w:r>
      <w:r>
        <w:br/>
      </w:r>
      <w:r>
        <w:t xml:space="preserve">
№2</w:t>
      </w:r>
      <w:r>
        <w:br/>
      </w:r>
      <w:r>
        <w:t xml:space="preserve">
В 2010 году антимонопольные органы приняли более 670 решений о наличии недобросовестной конкуренции в действиях хозяйствующих субъектов.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