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ЮНКТАД ориентирует молодые конкурентные органы  на эффективную работу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2011, 18:04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Делегация ФАС России во главе с заместителем Руководителя Службы А.Н.Голомолзиным приняла участие в 11 сессии Межправительственной группы экспертов по законодательству и политике в области конкуренции, проходившей в Женеве 19-21 июля. </w:t>
      </w:r>
      <w:r>
        <w:br/>
      </w:r>
      <w:r>
        <w:t xml:space="preserve">
Межправительственная группа экспертов проводила консультации во исполнение резолюции (пункт 8) шестой Конференции ООН по рассмотрению всех аспектов Комплекса согласованных на многосторонней основе справедливых принципов и правил контроля ограничительной деловой практики. Специальное внимание Межправительственной группы экспертов заострялось на практических делах, необходимости обмена опытом развитых и развивающихся стран. </w:t>
      </w:r>
      <w:r>
        <w:br/>
      </w:r>
      <w:r>
        <w:t xml:space="preserve">
На текущем заседании были рассмотрены следующие вопросы:</w:t>
      </w:r>
      <w:r>
        <w:br/>
      </w:r>
      <w:r>
        <w:t xml:space="preserve">
а) основы эффективной работы агентств по вопросам конкуренции;</w:t>
      </w:r>
      <w:r>
        <w:br/>
      </w:r>
      <w:r>
        <w:t xml:space="preserve">
б) консультации по типовому закону по конкуренции;</w:t>
      </w:r>
      <w:r>
        <w:br/>
      </w:r>
      <w:r>
        <w:t xml:space="preserve">
в) важность согласованной политики в области конкуренции и государственной политики;</w:t>
      </w:r>
      <w:r>
        <w:br/>
      </w:r>
      <w:r>
        <w:t xml:space="preserve">
г) экспертный обзор законодательства и политики в области конкуренции Сербии;</w:t>
      </w:r>
      <w:r>
        <w:br/>
      </w:r>
      <w:r>
        <w:t xml:space="preserve">
д) рассмотрение опыта сотрудничества, накопленного до сих пор в сфере правоприменения, в том числе, на региональном уровне.</w:t>
      </w:r>
      <w:r>
        <w:br/>
      </w:r>
      <w:r>
        <w:t xml:space="preserve">
А.Н.Голомолзин, комментируя итоги прошедшего заседания, отметил, что ЮНКТАД играет всё более заметную роль в укреплении потенциала и технической помощи недавно созданным «молодым» органам по вопросам конкуренции. Большинство органов по конкуренции в странах с переходной экономике существуют 5 – 10 лет. В рамках данного заседания целый ряд стран заявил о создании независимых конкурентных ведомств или о принятии за последние 1-2 года новых актов по вопросам конкуренции.</w:t>
      </w:r>
      <w:r>
        <w:br/>
      </w:r>
      <w:r>
        <w:t xml:space="preserve">
ЮНКТАД ориентирует «молодые» конкурентные органы на эффективную работу, которая определятся такими важнейшими условиями, как: независимость, обеспеченность достаточными финансовыми средствами, наличием квалифицированного персонала, лидерские качества, способность пропагандировать необходимость соблюдения антимонопольного законодательства деловыми кругами и госорганами, эффективное сотрудничество с органами регулирования.</w:t>
      </w:r>
      <w:r>
        <w:br/>
      </w:r>
      <w:r>
        <w:t xml:space="preserve">
Большое внимание ЮНКТАД уделяет сотрудничеству с региональными группировками, такими как КАРИКОМ, ЦАЭВС, КОМЕСА, ЭКОВАС, ТСЮА, САДЕК и ЗАЭВС. Чтобы усилить эту деятельность секретариатом ЮНКТАД были выдвинуты две инициативы: расширить программу КОМПАЛ (по вопросам политики в области конкуренции в Латинской Америке) и развернуть региональную программу для Африки – АФРИКОМП.</w:t>
      </w:r>
      <w:r>
        <w:br/>
      </w:r>
      <w:r>
        <w:t xml:space="preserve">
По результатам работы Межправительственная группа экспертов утвердила доклад для представления Комиссии по торговле и развитию.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