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СКБ-банк в недобросовестной конкуренции на рынке срочных банковских вкладов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Федеральная антимонопольная служба (ФАС России) 8 июля 2011года возбудила дело в отношении СКБ-банка по признакам нарушения статьи 14 ФЗ «О защите конкуренции» (недобросовестная конкуренция).</w:t>
      </w:r>
      <w:r>
        <w:br/>
      </w:r>
      <w:r>
        <w:t xml:space="preserve">
Основаниями для возбуждения дела послужили обращения граждан с жалобами на намеренное препятствование СКБ-банком внесению вкладчиками дополнительных денежных средств во вклады, договоры на открытие которых предусматривали возможность пополнения.</w:t>
      </w:r>
      <w:r>
        <w:br/>
      </w:r>
      <w:r>
        <w:t xml:space="preserve">
ФАС России установила, СКБ-банк ввел с  марта 2010 года комиссию в размере 7% за внесение денежных средств для зачисления на счет пополняемых вкладов «Патриот» и «Патриот!» и с июня 2010 года  комиссию в размере 7% за внесение денежных средств для зачисления на счет пополняемых вкладов «Золотой стандарт» и «Золотой стандарт V.I.P.» (комиссии). </w:t>
      </w:r>
      <w:r>
        <w:br/>
      </w:r>
      <w:r>
        <w:t xml:space="preserve">
Анализ имеющихся материалов показал, что в период заключения заявителями с СКБ-банком договоров срочных банковских вкладов с возможностью пополнения процентная ставка по таким договорам существенно превышала средний уровень ставок, предлагаемых по аналогичным пополняемым вкладам кредитными организациями-конкурентами.</w:t>
      </w:r>
      <w:r>
        <w:br/>
      </w:r>
      <w:r>
        <w:t xml:space="preserve">
В связи с тем, что возможность пополнения является одним из основных потребительских свойств срочного банковского вклада наряду с процентной ставкой и возможностью капитализации процентов, введение СКБ-банком комиссии, приводящее к снижению доходности вклада в целом, существенно изменило потребительские свойства вкладов «Патриот», «Патриот!», «Золотой стандарт» и «Золотой стандарт V.I.P.».</w:t>
      </w:r>
      <w:r>
        <w:br/>
      </w:r>
      <w:r>
        <w:t xml:space="preserve">
Таким образом, признаки нарушения антимонопольного законодательства усматриваются в том, что, привлекая денежные средства во вклады и заявляя определенный уровень доходности вкладов, значительно превышающий среднерыночный, СКБ-банк ввел клиентов в заблуждение в отношении потребительских свойств вкладов, поскольку на протяжении срока действия договоров вкладов не обеспечил заявленный уровень доходности вкладов, и получил необоснованное конкурентное преимущество перед иными кредитными организациями.</w:t>
      </w:r>
      <w:r>
        <w:br/>
      </w:r>
      <w:r>
        <w:t xml:space="preserve">
На основании изложенного антимонопольная служба возбудила в отношении СКБ-банка дело по признакам нарушения статьи 14 ФЗ «О защите конкуренции».</w:t>
      </w:r>
      <w:r>
        <w:br/>
      </w:r>
      <w:r>
        <w:t xml:space="preserve">
Рассмотрение дела назначено на 19 сентября 2011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