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предупредила нефтяные компании о необходимости снижения цен на топливо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июня 2011, 14:25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июня 2011г. в адрес восьми нефтяных компаний – ОАО «ЛУКОЙЛ», ОАО «Газпром нефть», ОАО «ТНК-ВР Холдинг», ОАО «НК «Роснефть», ОАО «Сургутнефтегаз», ОАО «Татнефть», ОАО «НК «Альянс», ОАО АНК «Башнефть» – были направлены письма-предупреждения о приведении цен внутреннего рынка в соответствии с рыночной конъюнктурой.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результате падения цен на мировом рынке и изменения ставок вывозных пошлин цены внутреннего рынка должны были снизиться до экономически эффективного уровня в соответствии с принципом равноэффективности поставок на внутренний и внешний рынки.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Ранее в начале мая текущего года ФАС России уже направляла письмо в нефтяные компании о принятии мер по снижению цен на нефтепродукты.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Большинство нефтяных компаний сослались на временной лаг между снижением net-back на нефтепродукты и ценами внутреннего рынка (порядка 2-3 недель).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тоже время, по данным информационно-аналитических агентств и иных источников информации, в периоде май – июнь 2011г. наблюдается устойчивая премиальность внутреннего рынка по отношению к мировым ценам. В настоящее время премия внутреннего рынка по дизельному топливу достигает от 1500 до 3000 руб/тн, а по бензину от 4000 до 6000 руб/тн.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июне текущего года по отношению к началу мая мировые котировки на дизельное топливо и бензины снизились на 12 и 17% (соответственно),а расчетный net back на 17 и 22% (соответственно). При этом на внутреннем рынке снижение цен НПЗ составило не более 2-3% (на АИ-95 произошел даже рост на 3%), а цены мелкооптового и розничного сегментов находятся в растущем тренде.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Таким образом ни понижательная тенденция мировой конъюнктуры, ни принятие мер защиты внутреннего рынка - установление повышенных ставок таможенных пошлин, существенно не повлияли на динамику цен внутреннего рынка.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Стоит отметить, что если в июне 2010г. в розничной цене вклад стоимости бензина на НПЗ составлял 75 - 80%, от последующей реализации на нефтебазах 5 - 7%, а розничная маржа – 13 - 16%, то в аналогичном периоде 2011г. соотношение изменилось: доля НПЗ увеличилась до 82-83%, мелкооптового сегмента до 9%, а розничная маржа уменьшилась до 7- 8%.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Соответственно, уровень потребительских цен на топливо обусловлен необоснованным уровнем и динамикой цен в крупнооптовом и мелкооптовом звене. При этом нарушаются права и законные интересы независимых АЗС и потребителей топлива.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считает необходимым, чтобы нефтяные компании обеспечили снижение оптовых цен на нефтепродукты в соответствии с рыночными условиями.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случае необеспечения условий приведения цен в соответствии с рыночной ситуацией ФАС России может возбудить новые антимонопольные дела.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 </w:t>
      </w:r>
      <w:r>
        <w:br/>
      </w:r>
      <w:r>
        <w:t xml:space="preserve">
ФАС России уже рассматривает дела в отношении 3 крупнейших вертикально интегрированных нефтяных компаний – Лукойла, Роснефти и Газпром нефти. Антимонопольная служба подозревает их в злоупотреблении доминирующим положением на оптовом рынке нефтепродуктов (монопольно высокие цены, необоснованный рост цен вследствие создания искусственного дефицита, дискриминация независимых АЗС).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с конца прошлого года территориальные управления ФАС России возбудили около 60 дел по признакам нарушений на региональных рынках нефтепродуктов по всей стране.  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