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 манипулирование ценами на электроэнергию Мариэнергосбыт оштрафовано на 13 млн рублей</w:t>
      </w:r>
    </w:p>
    <w:p xmlns:w="http://schemas.openxmlformats.org/wordprocessingml/2006/main" xmlns:pkg="http://schemas.microsoft.com/office/2006/xmlPackage" xmlns:str="http://exslt.org/strings" xmlns:fn="http://www.w3.org/2005/xpath-functions">
      <w:r>
        <w:t xml:space="preserve">10 июня 2011, 16:27</w:t>
      </w:r>
    </w:p>
    <w:p xmlns:w="http://schemas.openxmlformats.org/wordprocessingml/2006/main" xmlns:pkg="http://schemas.microsoft.com/office/2006/xmlPackage" xmlns:str="http://exslt.org/strings" xmlns:fn="http://www.w3.org/2005/xpath-functions">
      <w:r>
        <w:t xml:space="preserve">10 июня 2011 года Федеральная антимонопольная служба (ФАС России) за  нарушение порядка ценообразования и манипулировании ценами на розничном  рынке электрической энергии наложила на ОАО «Мариэнергосбыт» «оборотный»  штраф по ст. 14.31 КоАП в размере 13 млн рублей.</w:t>
      </w:r>
    </w:p>
    <w:p xmlns:w="http://schemas.openxmlformats.org/wordprocessingml/2006/main" xmlns:pkg="http://schemas.microsoft.com/office/2006/xmlPackage" xmlns:str="http://exslt.org/strings" xmlns:fn="http://www.w3.org/2005/xpath-functions">
      <w:r>
        <w:t xml:space="preserve">Санкция применена на основании признания Комиссией ФАС России 8 декабря 2010 года ОАО «Мариэнергосбыт» нарушившим часть 1 статьи 10 Федерального закона «О защите конкуренции», которая налагает запрет хозяйствующим субъектом злоупотреблять своим доминирующим положением. Компания злоупотребила положением путем совершения действий, выразившихся в нарушении установленного нормативными правовыми актами порядка ценообразования и манипулировании ценами на розничном рынке электрической энергии при расчете предельных уровней свободных (нерегулируемых) цен на электрическую энергию (мощность) при расчетах с потребителями в 2010 году. ОАО «Мариэнергосбыт» было предписано прекратить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«Это нарушение антимонопольного законодательства привело к увеличению платежей за электроэнергию. ФАС России видит для себя приоритетным направлением пресечение таких нарушений, в том числе в рамках исполнения решения Правительства РФ об ограничении роста платежей за электрическую энергию для конечных потребителей», – пояснил начальник Управления контроля электроэнергетики ФАС России Виталий Королев. </w:t>
      </w:r>
      <w:r>
        <w:br/>
      </w:r>
      <w:r>
        <w:t xml:space="preserve">
 </w:t>
      </w:r>
    </w:p>
    <w:p xmlns:w="http://schemas.openxmlformats.org/wordprocessingml/2006/main" xmlns:pkg="http://schemas.microsoft.com/office/2006/xmlPackage" xmlns:str="http://exslt.org/strings" xmlns:fn="http://www.w3.org/2005/xpath-functions">
      <w:r>
        <w:t xml:space="preserve">Справка </w:t>
      </w:r>
      <w:r>
        <w:br/>
      </w:r>
      <w:r>
        <w:t xml:space="preserve">
Согласно части 1 статьи 10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r>
        <w:br/>
      </w:r>
      <w:r>
        <w:t xml:space="preserve">
1) установление, поддержание монопольно высокой или монопольно низкой цены товара;</w:t>
      </w:r>
      <w:r>
        <w:br/>
      </w:r>
      <w:r>
        <w:t xml:space="preserve">
2) изъятие товара из обращения, если результатом такого изъятия явилось повышение цены товара;</w:t>
      </w:r>
      <w:r>
        <w:br/>
      </w:r>
      <w:r>
        <w:t xml:space="preserve">
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r>
        <w:br/>
      </w:r>
      <w:r>
        <w:t xml:space="preserve">
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r>
        <w:br/>
      </w:r>
      <w:r>
        <w:t xml:space="preserve">
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r>
        <w:br/>
      </w:r>
      <w:r>
        <w:t xml:space="preserve">
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r>
        <w:br/>
      </w:r>
      <w:r>
        <w:t xml:space="preserve">
7) установление финансовой организацией необоснованно высокой или необоснованно низкой цены финансовой услуги;</w:t>
      </w:r>
      <w:r>
        <w:br/>
      </w:r>
      <w:r>
        <w:t xml:space="preserve">
8) создание дискриминационных условий;</w:t>
      </w:r>
      <w:r>
        <w:br/>
      </w:r>
      <w:r>
        <w:t xml:space="preserve">
9) создание препятствий доступу на товарный рынок или выходу из товарного рынка другим хозяйствующим субъектам;</w:t>
      </w:r>
      <w:r>
        <w:br/>
      </w:r>
      <w:r>
        <w:t xml:space="preserve">
10) нарушение установленного нормативными правовыми актами порядка ценообразования.</w:t>
      </w:r>
    </w:p>
    <w:p xmlns:w="http://schemas.openxmlformats.org/wordprocessingml/2006/main" xmlns:pkg="http://schemas.microsoft.com/office/2006/xmlPackage" xmlns:str="http://exslt.org/strings" xmlns:fn="http://www.w3.org/2005/xpath-functions">
      <w:r>
        <w:t xml:space="preserve">Согласно статье 14.31. КоАП РФ злоупотребление доминирующим положением на товарном рынке влечет наложение административного штрафа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