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Воронежского УФАС России принял участие в заседании регионального Совета по противодействию коррупции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руководитель Воронежского УФАС России Владимир Рохмистров принял участие в заседании Совета по противодействию коррупции в Воронежской области под председательством губернатора Воронежской области Алексея Гордеева.</w:t>
      </w:r>
      <w:r>
        <w:br/>
      </w:r>
      <w:r>
        <w:t xml:space="preserve">
В ходе семинара руководитель Управления выступил с докладом на тему «О мерах по соблюдению законодательства в сфере размещения заказов на поставки товаров, выполнение работ и оказание услуг для муниципальных нужд». Владимир Рохмистров отметил типичные нарушения, допускаемые органами власти, поднял проблемные вопросы, которые необходимо решать совместно с органами государственной власти и просил организовать постоянно действующие семинары с участием представителей органов власти, общественных организаций, органов местного самоуправления, ученых по правильному применению закона «О размещении заказов на поставки товаров, выполнение работ, оказание услуг для государственных и муниципальных нужд».</w:t>
      </w:r>
      <w:r>
        <w:br/>
      </w:r>
      <w:r>
        <w:t xml:space="preserve">
На заседании был также рассмотрен вопрос о результатах проведения антикоррупционной экспертизы нормативных правовых актов и их проектов. В частности, сообщалось, что в ходе работы по проведению правовой экспертизы различными правоохранительными и контролирующими органами и структурами в целом ряде документов были выявлены коррупциогенные факторы. Самое большое их количество приходится на долю нормативно-правовых актов, издаваемых органами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было принято решение организовать и провести обучающие семинары для специалистов исполнительных органов государственной власти и органов местного самоуправления, проводящих антикоррупционную экспертизу, в том числе и с привлечением специалистов контролирующих структур. Кроме того, решено обеспечить своевременное предоставление нормативных правовых актов и их проектов для проведения правовой экспертизы в областную прокуратуру, а также осуществлять на плановой основе мониторинг действующих нормативно-правовых актов.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