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Нижегородской области: более 1 млн рублей  заплатят владельцы АЗС за совершение согласованных действий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2011, 11:20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июня 2011 года Арбитражный суд Нижегородской области признал законным постановление Управления Федеральной антимонопольной службы по Нижегородской области (Нижегородское УФАС России) о наложении административных штрафов в размере 391 672,63 и 650 421, 97 рублей на ООО «Коммерсант-плюс» и ЗАО «Кондор» (соответственно).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16 февраля 2010 года комиссия Нижегородского УФАС России признала ООО «Коммерсант-плюс» и ЗАО «Кондор» нарушившими часть 1 статьи 11 Закона «О защите конкуренции». ЗАО «Кондор» и ООО «Коммерсант-плюс» придерживались ценовой политики, осуществляемой ООО «ЛУКОЙЛ-Волганефтепродукт». В течение 2008-2009 гг. ООО «Коммерсант-плюс» и ЗАО «Кондор» устанавливали свои цены на моторное топливо на 10-20 копеек ниже цен ООО «ЛУКОЙЛ-Волганефтепродукт». Цены предприятий изменялись сразу же после изменения цен на АЗС ООО «ЛУКОЙЛ-Волганефтепродукт», вне зависимости от расходов предприятий и других объективных причин, складывающихся на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Нижегородское УФАС России выдало предписание о прекращении нарушения антимонопольного законодательства ООО «Коммерсант-плюс» и ЗАО «Кондор». Суды трех инстанций признали законным и обоснованным решение и предписание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Нижегородское УФАС России вынесло постановление о привлечении ООО «Коммерсант-плюс» и ЗАО «Кондор» к административной ответственности (штрафу) по части 1 статьи 14.32 Кодекса Российской Федерации об административных правонарушениях (КоАП РФ) на общую сумму более 1 миллиона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антимонопольного органа предприятия обжаловали в судебном порядке. Арбитражный суд Нижегородской области подтвердил законность выводов Нижегородского УФАС в отношении ООО «Коммерсант-плюс» и ЗАО «Кондор».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считаем закономерной позицию судов о недопустимости такого поведения участников топливного рынка, - комментирует руководитель Нижегородского УФАС России Михаил Теодорович. – Сегодня суд в своем решении фактически признал обоснованным и то, что за подобные нарушения наказание в виде оборотного штрафа является адекватной мерой. И это решение в условиях сложившейся ситуации на топливном рынке очень своевременно».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